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mbria" w:eastAsiaTheme="minorHAnsi" w:hAnsi="Cambria" w:cstheme="minorBidi"/>
          <w:color w:val="auto"/>
          <w:sz w:val="22"/>
          <w:szCs w:val="22"/>
          <w:lang w:val="cs-CZ"/>
        </w:rPr>
        <w:id w:val="-1992246090"/>
        <w:docPartObj>
          <w:docPartGallery w:val="Table of Contents"/>
          <w:docPartUnique/>
        </w:docPartObj>
      </w:sdtPr>
      <w:sdtEndPr>
        <w:rPr>
          <w:b/>
          <w:bCs/>
        </w:rPr>
      </w:sdtEndPr>
      <w:sdtContent>
        <w:p w14:paraId="145C6073" w14:textId="79D991C9" w:rsidR="00B036DB" w:rsidRPr="005859D2" w:rsidRDefault="00B036DB" w:rsidP="00B036DB">
          <w:pPr>
            <w:pStyle w:val="TOCHeading"/>
            <w:spacing w:after="240"/>
            <w:rPr>
              <w:rFonts w:ascii="Cambria" w:hAnsi="Cambria"/>
              <w:b/>
              <w:bCs/>
              <w:color w:val="auto"/>
              <w:lang w:val="cs-CZ"/>
            </w:rPr>
          </w:pPr>
          <w:r w:rsidRPr="005859D2">
            <w:rPr>
              <w:rFonts w:ascii="Cambria" w:hAnsi="Cambria"/>
              <w:b/>
              <w:bCs/>
              <w:color w:val="auto"/>
              <w:lang w:val="cs-CZ"/>
            </w:rPr>
            <w:t>OBSAH</w:t>
          </w:r>
        </w:p>
        <w:p w14:paraId="5C70FEF6" w14:textId="076AB297" w:rsidR="00B97242" w:rsidRDefault="00B036DB">
          <w:pPr>
            <w:pStyle w:val="TOC1"/>
            <w:rPr>
              <w:rFonts w:eastAsiaTheme="minorEastAsia"/>
              <w:noProof/>
              <w:lang w:val="en-GB" w:eastAsia="en-GB"/>
            </w:rPr>
          </w:pPr>
          <w:r w:rsidRPr="005859D2">
            <w:rPr>
              <w:lang w:val="cs-CZ"/>
            </w:rPr>
            <w:fldChar w:fldCharType="begin"/>
          </w:r>
          <w:r w:rsidRPr="005859D2">
            <w:rPr>
              <w:lang w:val="cs-CZ"/>
            </w:rPr>
            <w:instrText xml:space="preserve"> TOC \o "1-3" \h \z \u </w:instrText>
          </w:r>
          <w:r w:rsidRPr="005859D2">
            <w:rPr>
              <w:lang w:val="cs-CZ"/>
            </w:rPr>
            <w:fldChar w:fldCharType="separate"/>
          </w:r>
          <w:hyperlink w:anchor="_Toc120796319" w:history="1">
            <w:r w:rsidR="00B97242" w:rsidRPr="00903D5B">
              <w:rPr>
                <w:rStyle w:val="Hyperlink"/>
                <w:rFonts w:ascii="Cambria" w:hAnsi="Cambria"/>
                <w:b/>
                <w:bCs/>
                <w:caps/>
                <w:noProof/>
                <w:lang w:val="cs-CZ"/>
              </w:rPr>
              <w:t>PŘÍLOHA Č. 1: POPIS VÝCHOZÍHO STAVU VČETNĚ REFERENČNÍ SPOTŘEBY A REFERENČNÍCH NÁKLADŮ</w:t>
            </w:r>
            <w:r w:rsidR="00B97242">
              <w:rPr>
                <w:noProof/>
                <w:webHidden/>
              </w:rPr>
              <w:tab/>
            </w:r>
            <w:r w:rsidR="00B97242">
              <w:rPr>
                <w:noProof/>
                <w:webHidden/>
              </w:rPr>
              <w:fldChar w:fldCharType="begin"/>
            </w:r>
            <w:r w:rsidR="00B97242">
              <w:rPr>
                <w:noProof/>
                <w:webHidden/>
              </w:rPr>
              <w:instrText xml:space="preserve"> PAGEREF _Toc120796319 \h </w:instrText>
            </w:r>
            <w:r w:rsidR="00B97242">
              <w:rPr>
                <w:noProof/>
                <w:webHidden/>
              </w:rPr>
            </w:r>
            <w:r w:rsidR="00B97242">
              <w:rPr>
                <w:noProof/>
                <w:webHidden/>
              </w:rPr>
              <w:fldChar w:fldCharType="separate"/>
            </w:r>
            <w:r w:rsidR="00B97242">
              <w:rPr>
                <w:noProof/>
                <w:webHidden/>
              </w:rPr>
              <w:t>2</w:t>
            </w:r>
            <w:r w:rsidR="00B97242">
              <w:rPr>
                <w:noProof/>
                <w:webHidden/>
              </w:rPr>
              <w:fldChar w:fldCharType="end"/>
            </w:r>
          </w:hyperlink>
        </w:p>
        <w:p w14:paraId="39A2746C" w14:textId="5BCBCF16" w:rsidR="00B97242" w:rsidRDefault="0007686A">
          <w:pPr>
            <w:pStyle w:val="TOC1"/>
            <w:rPr>
              <w:rFonts w:eastAsiaTheme="minorEastAsia"/>
              <w:noProof/>
              <w:lang w:val="en-GB" w:eastAsia="en-GB"/>
            </w:rPr>
          </w:pPr>
          <w:hyperlink w:anchor="_Toc120796322" w:history="1">
            <w:r w:rsidR="00B97242" w:rsidRPr="00903D5B">
              <w:rPr>
                <w:rStyle w:val="Hyperlink"/>
                <w:rFonts w:ascii="Cambria" w:hAnsi="Cambria"/>
                <w:b/>
                <w:bCs/>
                <w:caps/>
                <w:noProof/>
                <w:lang w:val="cs-CZ"/>
              </w:rPr>
              <w:t>PŘÍLOHA Č. 2: POPIS ZÁKLADNÍCH OPATŘENÍ</w:t>
            </w:r>
            <w:r w:rsidR="00B97242">
              <w:rPr>
                <w:noProof/>
                <w:webHidden/>
              </w:rPr>
              <w:tab/>
            </w:r>
            <w:r w:rsidR="00B97242">
              <w:rPr>
                <w:noProof/>
                <w:webHidden/>
              </w:rPr>
              <w:fldChar w:fldCharType="begin"/>
            </w:r>
            <w:r w:rsidR="00B97242">
              <w:rPr>
                <w:noProof/>
                <w:webHidden/>
              </w:rPr>
              <w:instrText xml:space="preserve"> PAGEREF _Toc120796322 \h </w:instrText>
            </w:r>
            <w:r w:rsidR="00B97242">
              <w:rPr>
                <w:noProof/>
                <w:webHidden/>
              </w:rPr>
            </w:r>
            <w:r w:rsidR="00B97242">
              <w:rPr>
                <w:noProof/>
                <w:webHidden/>
              </w:rPr>
              <w:fldChar w:fldCharType="separate"/>
            </w:r>
            <w:r w:rsidR="00B97242">
              <w:rPr>
                <w:noProof/>
                <w:webHidden/>
              </w:rPr>
              <w:t>3</w:t>
            </w:r>
            <w:r w:rsidR="00B97242">
              <w:rPr>
                <w:noProof/>
                <w:webHidden/>
              </w:rPr>
              <w:fldChar w:fldCharType="end"/>
            </w:r>
          </w:hyperlink>
        </w:p>
        <w:p w14:paraId="28592210" w14:textId="4AEEE461" w:rsidR="00B97242" w:rsidRDefault="0007686A">
          <w:pPr>
            <w:pStyle w:val="TOC1"/>
            <w:rPr>
              <w:rFonts w:eastAsiaTheme="minorEastAsia"/>
              <w:noProof/>
              <w:lang w:val="en-GB" w:eastAsia="en-GB"/>
            </w:rPr>
          </w:pPr>
          <w:hyperlink w:anchor="_Toc120796323" w:history="1">
            <w:r w:rsidR="00B97242" w:rsidRPr="00903D5B">
              <w:rPr>
                <w:rStyle w:val="Hyperlink"/>
                <w:rFonts w:ascii="Cambria" w:hAnsi="Cambria"/>
                <w:b/>
                <w:bCs/>
                <w:caps/>
                <w:noProof/>
                <w:lang w:val="cs-CZ"/>
              </w:rPr>
              <w:t>PŘÍLOHA Č. 3: CENA A JEJÍ ÚHRADA</w:t>
            </w:r>
            <w:r w:rsidR="00B97242">
              <w:rPr>
                <w:noProof/>
                <w:webHidden/>
              </w:rPr>
              <w:tab/>
            </w:r>
            <w:r w:rsidR="00B97242">
              <w:rPr>
                <w:noProof/>
                <w:webHidden/>
              </w:rPr>
              <w:fldChar w:fldCharType="begin"/>
            </w:r>
            <w:r w:rsidR="00B97242">
              <w:rPr>
                <w:noProof/>
                <w:webHidden/>
              </w:rPr>
              <w:instrText xml:space="preserve"> PAGEREF _Toc120796323 \h </w:instrText>
            </w:r>
            <w:r w:rsidR="00B97242">
              <w:rPr>
                <w:noProof/>
                <w:webHidden/>
              </w:rPr>
            </w:r>
            <w:r w:rsidR="00B97242">
              <w:rPr>
                <w:noProof/>
                <w:webHidden/>
              </w:rPr>
              <w:fldChar w:fldCharType="separate"/>
            </w:r>
            <w:r w:rsidR="00B97242">
              <w:rPr>
                <w:noProof/>
                <w:webHidden/>
              </w:rPr>
              <w:t>4</w:t>
            </w:r>
            <w:r w:rsidR="00B97242">
              <w:rPr>
                <w:noProof/>
                <w:webHidden/>
              </w:rPr>
              <w:fldChar w:fldCharType="end"/>
            </w:r>
          </w:hyperlink>
        </w:p>
        <w:p w14:paraId="7E7C7695" w14:textId="3EF126DC" w:rsidR="00B97242" w:rsidRDefault="0007686A">
          <w:pPr>
            <w:pStyle w:val="TOC1"/>
            <w:rPr>
              <w:rFonts w:eastAsiaTheme="minorEastAsia"/>
              <w:noProof/>
              <w:lang w:val="en-GB" w:eastAsia="en-GB"/>
            </w:rPr>
          </w:pPr>
          <w:hyperlink w:anchor="_Toc120796324" w:history="1">
            <w:r w:rsidR="00B97242" w:rsidRPr="00903D5B">
              <w:rPr>
                <w:rStyle w:val="Hyperlink"/>
                <w:rFonts w:ascii="Cambria" w:hAnsi="Cambria"/>
                <w:b/>
                <w:bCs/>
                <w:caps/>
                <w:noProof/>
                <w:lang w:val="cs-CZ"/>
              </w:rPr>
              <w:t>PŘÍLOHA Č. 4: HARMONOGRAM REALIZACE PROJEKTU</w:t>
            </w:r>
            <w:r w:rsidR="00B97242">
              <w:rPr>
                <w:noProof/>
                <w:webHidden/>
              </w:rPr>
              <w:tab/>
            </w:r>
            <w:r w:rsidR="00B97242">
              <w:rPr>
                <w:noProof/>
                <w:webHidden/>
              </w:rPr>
              <w:fldChar w:fldCharType="begin"/>
            </w:r>
            <w:r w:rsidR="00B97242">
              <w:rPr>
                <w:noProof/>
                <w:webHidden/>
              </w:rPr>
              <w:instrText xml:space="preserve"> PAGEREF _Toc120796324 \h </w:instrText>
            </w:r>
            <w:r w:rsidR="00B97242">
              <w:rPr>
                <w:noProof/>
                <w:webHidden/>
              </w:rPr>
            </w:r>
            <w:r w:rsidR="00B97242">
              <w:rPr>
                <w:noProof/>
                <w:webHidden/>
              </w:rPr>
              <w:fldChar w:fldCharType="separate"/>
            </w:r>
            <w:r w:rsidR="00B97242">
              <w:rPr>
                <w:noProof/>
                <w:webHidden/>
              </w:rPr>
              <w:t>6</w:t>
            </w:r>
            <w:r w:rsidR="00B97242">
              <w:rPr>
                <w:noProof/>
                <w:webHidden/>
              </w:rPr>
              <w:fldChar w:fldCharType="end"/>
            </w:r>
          </w:hyperlink>
        </w:p>
        <w:p w14:paraId="07DE29DE" w14:textId="60A9CB53" w:rsidR="00B97242" w:rsidRDefault="0007686A">
          <w:pPr>
            <w:pStyle w:val="TOC1"/>
            <w:rPr>
              <w:rFonts w:eastAsiaTheme="minorEastAsia"/>
              <w:noProof/>
              <w:lang w:val="en-GB" w:eastAsia="en-GB"/>
            </w:rPr>
          </w:pPr>
          <w:hyperlink w:anchor="_Toc120796325" w:history="1">
            <w:r w:rsidR="00B97242" w:rsidRPr="00903D5B">
              <w:rPr>
                <w:rStyle w:val="Hyperlink"/>
                <w:rFonts w:ascii="Cambria" w:hAnsi="Cambria"/>
                <w:b/>
                <w:bCs/>
                <w:caps/>
                <w:noProof/>
                <w:lang w:val="cs-CZ"/>
              </w:rPr>
              <w:t>PŘÍLOHA Č. 5: Výše garantované úspory, sankce za nedosažení garantované úspory a prémie za překročení garantované úspory</w:t>
            </w:r>
            <w:r w:rsidR="00B97242">
              <w:rPr>
                <w:noProof/>
                <w:webHidden/>
              </w:rPr>
              <w:tab/>
            </w:r>
            <w:r w:rsidR="00B97242">
              <w:rPr>
                <w:noProof/>
                <w:webHidden/>
              </w:rPr>
              <w:fldChar w:fldCharType="begin"/>
            </w:r>
            <w:r w:rsidR="00B97242">
              <w:rPr>
                <w:noProof/>
                <w:webHidden/>
              </w:rPr>
              <w:instrText xml:space="preserve"> PAGEREF _Toc120796325 \h </w:instrText>
            </w:r>
            <w:r w:rsidR="00B97242">
              <w:rPr>
                <w:noProof/>
                <w:webHidden/>
              </w:rPr>
            </w:r>
            <w:r w:rsidR="00B97242">
              <w:rPr>
                <w:noProof/>
                <w:webHidden/>
              </w:rPr>
              <w:fldChar w:fldCharType="separate"/>
            </w:r>
            <w:r w:rsidR="00B97242">
              <w:rPr>
                <w:noProof/>
                <w:webHidden/>
              </w:rPr>
              <w:t>7</w:t>
            </w:r>
            <w:r w:rsidR="00B97242">
              <w:rPr>
                <w:noProof/>
                <w:webHidden/>
              </w:rPr>
              <w:fldChar w:fldCharType="end"/>
            </w:r>
          </w:hyperlink>
        </w:p>
        <w:p w14:paraId="79BAE88A" w14:textId="4E9A7D91" w:rsidR="00B97242" w:rsidRDefault="0007686A">
          <w:pPr>
            <w:pStyle w:val="TOC1"/>
            <w:rPr>
              <w:rFonts w:eastAsiaTheme="minorEastAsia"/>
              <w:noProof/>
              <w:lang w:val="en-GB" w:eastAsia="en-GB"/>
            </w:rPr>
          </w:pPr>
          <w:hyperlink w:anchor="_Toc120796329" w:history="1">
            <w:r w:rsidR="00B97242" w:rsidRPr="00903D5B">
              <w:rPr>
                <w:rStyle w:val="Hyperlink"/>
                <w:rFonts w:ascii="Cambria" w:hAnsi="Cambria"/>
                <w:b/>
                <w:bCs/>
                <w:noProof/>
                <w:lang w:val="cs-CZ"/>
              </w:rPr>
              <w:t>PŘÍLOHA Č. 6: VYHODNOCOVÁNÍ DOSAŽENÝCH ÚSPOR</w:t>
            </w:r>
            <w:r w:rsidR="00B97242">
              <w:rPr>
                <w:noProof/>
                <w:webHidden/>
              </w:rPr>
              <w:tab/>
            </w:r>
            <w:r w:rsidR="00B97242">
              <w:rPr>
                <w:noProof/>
                <w:webHidden/>
              </w:rPr>
              <w:fldChar w:fldCharType="begin"/>
            </w:r>
            <w:r w:rsidR="00B97242">
              <w:rPr>
                <w:noProof/>
                <w:webHidden/>
              </w:rPr>
              <w:instrText xml:space="preserve"> PAGEREF _Toc120796329 \h </w:instrText>
            </w:r>
            <w:r w:rsidR="00B97242">
              <w:rPr>
                <w:noProof/>
                <w:webHidden/>
              </w:rPr>
            </w:r>
            <w:r w:rsidR="00B97242">
              <w:rPr>
                <w:noProof/>
                <w:webHidden/>
              </w:rPr>
              <w:fldChar w:fldCharType="separate"/>
            </w:r>
            <w:r w:rsidR="00B97242">
              <w:rPr>
                <w:noProof/>
                <w:webHidden/>
              </w:rPr>
              <w:t>9</w:t>
            </w:r>
            <w:r w:rsidR="00B97242">
              <w:rPr>
                <w:noProof/>
                <w:webHidden/>
              </w:rPr>
              <w:fldChar w:fldCharType="end"/>
            </w:r>
          </w:hyperlink>
        </w:p>
        <w:p w14:paraId="1277F3F1" w14:textId="46469932" w:rsidR="00B97242" w:rsidRDefault="0007686A">
          <w:pPr>
            <w:pStyle w:val="TOC1"/>
            <w:rPr>
              <w:rFonts w:eastAsiaTheme="minorEastAsia"/>
              <w:noProof/>
              <w:lang w:val="en-GB" w:eastAsia="en-GB"/>
            </w:rPr>
          </w:pPr>
          <w:hyperlink w:anchor="_Toc120796330" w:history="1">
            <w:r w:rsidR="00B97242" w:rsidRPr="00903D5B">
              <w:rPr>
                <w:rStyle w:val="Hyperlink"/>
                <w:rFonts w:ascii="Cambria" w:hAnsi="Cambria"/>
                <w:b/>
                <w:bCs/>
                <w:noProof/>
                <w:lang w:val="cs-CZ"/>
              </w:rPr>
              <w:t>PŘÍLOHA Č. 7: ENERGETICKÝ MANAGEMENT</w:t>
            </w:r>
            <w:r w:rsidR="00B97242">
              <w:rPr>
                <w:noProof/>
                <w:webHidden/>
              </w:rPr>
              <w:tab/>
            </w:r>
            <w:r w:rsidR="00B97242">
              <w:rPr>
                <w:noProof/>
                <w:webHidden/>
              </w:rPr>
              <w:fldChar w:fldCharType="begin"/>
            </w:r>
            <w:r w:rsidR="00B97242">
              <w:rPr>
                <w:noProof/>
                <w:webHidden/>
              </w:rPr>
              <w:instrText xml:space="preserve"> PAGEREF _Toc120796330 \h </w:instrText>
            </w:r>
            <w:r w:rsidR="00B97242">
              <w:rPr>
                <w:noProof/>
                <w:webHidden/>
              </w:rPr>
            </w:r>
            <w:r w:rsidR="00B97242">
              <w:rPr>
                <w:noProof/>
                <w:webHidden/>
              </w:rPr>
              <w:fldChar w:fldCharType="separate"/>
            </w:r>
            <w:r w:rsidR="00B97242">
              <w:rPr>
                <w:noProof/>
                <w:webHidden/>
              </w:rPr>
              <w:t>12</w:t>
            </w:r>
            <w:r w:rsidR="00B97242">
              <w:rPr>
                <w:noProof/>
                <w:webHidden/>
              </w:rPr>
              <w:fldChar w:fldCharType="end"/>
            </w:r>
          </w:hyperlink>
        </w:p>
        <w:p w14:paraId="1ED61721" w14:textId="12E78D0D" w:rsidR="00B97242" w:rsidRDefault="0007686A">
          <w:pPr>
            <w:pStyle w:val="TOC1"/>
            <w:rPr>
              <w:rFonts w:eastAsiaTheme="minorEastAsia"/>
              <w:noProof/>
              <w:lang w:val="en-GB" w:eastAsia="en-GB"/>
            </w:rPr>
          </w:pPr>
          <w:hyperlink w:anchor="_Toc120796331" w:history="1">
            <w:r w:rsidR="00B97242" w:rsidRPr="00903D5B">
              <w:rPr>
                <w:rStyle w:val="Hyperlink"/>
                <w:rFonts w:ascii="Cambria" w:hAnsi="Cambria"/>
                <w:b/>
                <w:bCs/>
                <w:noProof/>
                <w:lang w:val="cs-CZ"/>
              </w:rPr>
              <w:t>PŘÍLOHA Č. 8: OPRÁVNĚNÉ OSOBY</w:t>
            </w:r>
            <w:r w:rsidR="00B97242">
              <w:rPr>
                <w:noProof/>
                <w:webHidden/>
              </w:rPr>
              <w:tab/>
            </w:r>
            <w:r w:rsidR="00B97242">
              <w:rPr>
                <w:noProof/>
                <w:webHidden/>
              </w:rPr>
              <w:fldChar w:fldCharType="begin"/>
            </w:r>
            <w:r w:rsidR="00B97242">
              <w:rPr>
                <w:noProof/>
                <w:webHidden/>
              </w:rPr>
              <w:instrText xml:space="preserve"> PAGEREF _Toc120796331 \h </w:instrText>
            </w:r>
            <w:r w:rsidR="00B97242">
              <w:rPr>
                <w:noProof/>
                <w:webHidden/>
              </w:rPr>
            </w:r>
            <w:r w:rsidR="00B97242">
              <w:rPr>
                <w:noProof/>
                <w:webHidden/>
              </w:rPr>
              <w:fldChar w:fldCharType="separate"/>
            </w:r>
            <w:r w:rsidR="00B97242">
              <w:rPr>
                <w:noProof/>
                <w:webHidden/>
              </w:rPr>
              <w:t>13</w:t>
            </w:r>
            <w:r w:rsidR="00B97242">
              <w:rPr>
                <w:noProof/>
                <w:webHidden/>
              </w:rPr>
              <w:fldChar w:fldCharType="end"/>
            </w:r>
          </w:hyperlink>
        </w:p>
        <w:p w14:paraId="164217C5" w14:textId="635300D4" w:rsidR="00B97242" w:rsidRDefault="0007686A">
          <w:pPr>
            <w:pStyle w:val="TOC1"/>
            <w:rPr>
              <w:rFonts w:eastAsiaTheme="minorEastAsia"/>
              <w:noProof/>
              <w:lang w:val="en-GB" w:eastAsia="en-GB"/>
            </w:rPr>
          </w:pPr>
          <w:hyperlink w:anchor="_Toc120796332" w:history="1">
            <w:r w:rsidR="00B97242" w:rsidRPr="00903D5B">
              <w:rPr>
                <w:rStyle w:val="Hyperlink"/>
                <w:rFonts w:ascii="Cambria" w:hAnsi="Cambria"/>
                <w:b/>
                <w:bCs/>
                <w:noProof/>
                <w:lang w:val="cs-CZ"/>
              </w:rPr>
              <w:t>PŘÍLOHA Č. 9: SEZNAM PODDODAVATELŮ</w:t>
            </w:r>
            <w:r w:rsidR="00B97242">
              <w:rPr>
                <w:noProof/>
                <w:webHidden/>
              </w:rPr>
              <w:tab/>
            </w:r>
            <w:r w:rsidR="00B97242">
              <w:rPr>
                <w:noProof/>
                <w:webHidden/>
              </w:rPr>
              <w:fldChar w:fldCharType="begin"/>
            </w:r>
            <w:r w:rsidR="00B97242">
              <w:rPr>
                <w:noProof/>
                <w:webHidden/>
              </w:rPr>
              <w:instrText xml:space="preserve"> PAGEREF _Toc120796332 \h </w:instrText>
            </w:r>
            <w:r w:rsidR="00B97242">
              <w:rPr>
                <w:noProof/>
                <w:webHidden/>
              </w:rPr>
            </w:r>
            <w:r w:rsidR="00B97242">
              <w:rPr>
                <w:noProof/>
                <w:webHidden/>
              </w:rPr>
              <w:fldChar w:fldCharType="separate"/>
            </w:r>
            <w:r w:rsidR="00B97242">
              <w:rPr>
                <w:noProof/>
                <w:webHidden/>
              </w:rPr>
              <w:t>14</w:t>
            </w:r>
            <w:r w:rsidR="00B97242">
              <w:rPr>
                <w:noProof/>
                <w:webHidden/>
              </w:rPr>
              <w:fldChar w:fldCharType="end"/>
            </w:r>
          </w:hyperlink>
        </w:p>
        <w:p w14:paraId="00969EB0" w14:textId="7280D652" w:rsidR="00B97242" w:rsidRDefault="0007686A">
          <w:pPr>
            <w:pStyle w:val="TOC1"/>
            <w:rPr>
              <w:rFonts w:eastAsiaTheme="minorEastAsia"/>
              <w:noProof/>
              <w:lang w:val="en-GB" w:eastAsia="en-GB"/>
            </w:rPr>
          </w:pPr>
          <w:hyperlink w:anchor="_Toc120796333" w:history="1">
            <w:r w:rsidR="00B97242" w:rsidRPr="00903D5B">
              <w:rPr>
                <w:rStyle w:val="Hyperlink"/>
                <w:rFonts w:ascii="Cambria" w:hAnsi="Cambria"/>
                <w:b/>
                <w:bCs/>
                <w:caps/>
                <w:noProof/>
                <w:lang w:val="cs-CZ"/>
              </w:rPr>
              <w:t>PŘÍLOHA Č. 10: Inflační doložka pro úpravu ceny základních opatření</w:t>
            </w:r>
            <w:r w:rsidR="00B97242">
              <w:rPr>
                <w:noProof/>
                <w:webHidden/>
              </w:rPr>
              <w:tab/>
            </w:r>
            <w:r w:rsidR="00B97242">
              <w:rPr>
                <w:noProof/>
                <w:webHidden/>
              </w:rPr>
              <w:fldChar w:fldCharType="begin"/>
            </w:r>
            <w:r w:rsidR="00B97242">
              <w:rPr>
                <w:noProof/>
                <w:webHidden/>
              </w:rPr>
              <w:instrText xml:space="preserve"> PAGEREF _Toc120796333 \h </w:instrText>
            </w:r>
            <w:r w:rsidR="00B97242">
              <w:rPr>
                <w:noProof/>
                <w:webHidden/>
              </w:rPr>
            </w:r>
            <w:r w:rsidR="00B97242">
              <w:rPr>
                <w:noProof/>
                <w:webHidden/>
              </w:rPr>
              <w:fldChar w:fldCharType="separate"/>
            </w:r>
            <w:r w:rsidR="00B97242">
              <w:rPr>
                <w:noProof/>
                <w:webHidden/>
              </w:rPr>
              <w:t>15</w:t>
            </w:r>
            <w:r w:rsidR="00B97242">
              <w:rPr>
                <w:noProof/>
                <w:webHidden/>
              </w:rPr>
              <w:fldChar w:fldCharType="end"/>
            </w:r>
          </w:hyperlink>
        </w:p>
        <w:p w14:paraId="36ECDE64" w14:textId="2D52694E" w:rsidR="00B036DB" w:rsidRPr="005859D2" w:rsidRDefault="00B036DB">
          <w:pPr>
            <w:rPr>
              <w:rFonts w:ascii="Cambria" w:hAnsi="Cambria"/>
              <w:lang w:val="cs-CZ"/>
            </w:rPr>
          </w:pPr>
          <w:r w:rsidRPr="005859D2">
            <w:rPr>
              <w:rFonts w:ascii="Cambria" w:hAnsi="Cambria"/>
              <w:b/>
              <w:bCs/>
              <w:lang w:val="cs-CZ"/>
            </w:rPr>
            <w:fldChar w:fldCharType="end"/>
          </w:r>
        </w:p>
      </w:sdtContent>
    </w:sdt>
    <w:p w14:paraId="27AD85F6" w14:textId="77777777" w:rsidR="00B036DB" w:rsidRPr="005859D2" w:rsidRDefault="00B036DB">
      <w:pPr>
        <w:rPr>
          <w:rFonts w:ascii="Cambria" w:eastAsiaTheme="majorEastAsia" w:hAnsi="Cambria" w:cstheme="majorBidi"/>
          <w:b/>
          <w:bCs/>
          <w:caps/>
          <w:lang w:val="cs-CZ"/>
        </w:rPr>
      </w:pPr>
      <w:r w:rsidRPr="005859D2">
        <w:rPr>
          <w:rFonts w:ascii="Cambria" w:hAnsi="Cambria"/>
          <w:b/>
          <w:bCs/>
          <w:caps/>
          <w:lang w:val="cs-CZ"/>
        </w:rPr>
        <w:br w:type="page"/>
      </w:r>
    </w:p>
    <w:p w14:paraId="3650C269" w14:textId="03EFF598" w:rsidR="00C01141" w:rsidRPr="005859D2" w:rsidRDefault="00C01141" w:rsidP="00B036DB">
      <w:pPr>
        <w:pStyle w:val="Heading1"/>
        <w:rPr>
          <w:rFonts w:ascii="Cambria" w:hAnsi="Cambria"/>
          <w:b/>
          <w:bCs/>
          <w:caps/>
          <w:color w:val="auto"/>
          <w:sz w:val="22"/>
          <w:szCs w:val="22"/>
          <w:lang w:val="cs-CZ"/>
        </w:rPr>
      </w:pPr>
      <w:bookmarkStart w:id="0" w:name="_Toc120796319"/>
      <w:r w:rsidRPr="005859D2">
        <w:rPr>
          <w:rFonts w:ascii="Cambria" w:hAnsi="Cambria"/>
          <w:b/>
          <w:bCs/>
          <w:caps/>
          <w:color w:val="auto"/>
          <w:sz w:val="22"/>
          <w:szCs w:val="22"/>
          <w:lang w:val="cs-CZ"/>
        </w:rPr>
        <w:lastRenderedPageBreak/>
        <w:t>PŘÍLOHA Č. 1: POPIS VÝCHOZÍHO STAVU VČETNĚ REFERENČNÍ SPOTŘEBY A REFERENČNÍCH NÁKLADŮ</w:t>
      </w:r>
      <w:bookmarkEnd w:id="0"/>
    </w:p>
    <w:p w14:paraId="5E98DC98" w14:textId="77777777" w:rsidR="00D83370" w:rsidRPr="005859D2" w:rsidRDefault="00D83370" w:rsidP="00093098">
      <w:pPr>
        <w:autoSpaceDE w:val="0"/>
        <w:autoSpaceDN w:val="0"/>
        <w:adjustRightInd w:val="0"/>
        <w:spacing w:after="0" w:line="240" w:lineRule="auto"/>
        <w:jc w:val="both"/>
        <w:rPr>
          <w:rFonts w:ascii="Cambria" w:hAnsi="Cambria" w:cs="Arial"/>
          <w:color w:val="000000"/>
          <w:lang w:val="cs-CZ"/>
        </w:rPr>
      </w:pPr>
    </w:p>
    <w:p w14:paraId="440BACC9" w14:textId="52420056" w:rsidR="00C01141" w:rsidRPr="005859D2" w:rsidRDefault="00D83370" w:rsidP="001500A7">
      <w:pPr>
        <w:jc w:val="both"/>
        <w:rPr>
          <w:rFonts w:ascii="Cambria" w:hAnsi="Cambria"/>
          <w:b/>
          <w:bCs/>
          <w:lang w:val="cs-CZ"/>
        </w:rPr>
      </w:pPr>
      <w:r w:rsidRPr="005859D2">
        <w:rPr>
          <w:rFonts w:ascii="Cambria" w:hAnsi="Cambria" w:cs="Arial"/>
          <w:color w:val="000000"/>
          <w:lang w:val="cs-CZ"/>
        </w:rPr>
        <w:t xml:space="preserve">Přílohu zpracuje </w:t>
      </w:r>
      <w:r w:rsidRPr="005859D2">
        <w:rPr>
          <w:rFonts w:ascii="Cambria" w:hAnsi="Cambria" w:cs="Arial"/>
          <w:lang w:val="cs-CZ"/>
        </w:rPr>
        <w:t>účastník s využitím zadávací dokumentace.</w:t>
      </w:r>
    </w:p>
    <w:p w14:paraId="3AB86ED8" w14:textId="77777777" w:rsidR="00D02D1E" w:rsidRPr="005859D2" w:rsidRDefault="00D02D1E" w:rsidP="005859D2">
      <w:pPr>
        <w:pStyle w:val="Title"/>
        <w:widowControl w:val="0"/>
        <w:spacing w:before="0" w:line="240" w:lineRule="auto"/>
        <w:jc w:val="both"/>
        <w:rPr>
          <w:rFonts w:ascii="Cambria" w:eastAsiaTheme="minorHAnsi" w:hAnsi="Cambria" w:cs="Arial"/>
          <w:bCs w:val="0"/>
          <w:kern w:val="0"/>
          <w:sz w:val="22"/>
          <w:szCs w:val="22"/>
          <w:lang w:eastAsia="en-US"/>
        </w:rPr>
      </w:pPr>
    </w:p>
    <w:p w14:paraId="3ACB2E82" w14:textId="24E7D7F5" w:rsidR="001500A7" w:rsidRPr="005859D2" w:rsidRDefault="001500A7" w:rsidP="005859D2">
      <w:pPr>
        <w:pStyle w:val="Title"/>
        <w:widowControl w:val="0"/>
        <w:spacing w:before="0" w:line="240" w:lineRule="auto"/>
        <w:jc w:val="both"/>
        <w:rPr>
          <w:rFonts w:ascii="Cambria" w:eastAsiaTheme="minorHAnsi" w:hAnsi="Cambria" w:cs="Arial"/>
          <w:bCs w:val="0"/>
          <w:kern w:val="0"/>
          <w:sz w:val="22"/>
          <w:szCs w:val="22"/>
          <w:lang w:eastAsia="en-US"/>
        </w:rPr>
      </w:pPr>
      <w:bookmarkStart w:id="1" w:name="_Toc115178909"/>
      <w:bookmarkStart w:id="2" w:name="_Toc115432586"/>
      <w:bookmarkStart w:id="3" w:name="_Toc120796320"/>
      <w:r w:rsidRPr="005859D2">
        <w:rPr>
          <w:rFonts w:ascii="Cambria" w:eastAsiaTheme="minorHAnsi" w:hAnsi="Cambria" w:cs="Arial"/>
          <w:bCs w:val="0"/>
          <w:kern w:val="0"/>
          <w:sz w:val="22"/>
          <w:szCs w:val="22"/>
          <w:lang w:eastAsia="en-US"/>
        </w:rPr>
        <w:t xml:space="preserve">Popis </w:t>
      </w:r>
      <w:r w:rsidR="00D02D1E" w:rsidRPr="005859D2">
        <w:rPr>
          <w:rFonts w:ascii="Cambria" w:eastAsiaTheme="minorHAnsi" w:hAnsi="Cambria" w:cs="Arial"/>
          <w:bCs w:val="0"/>
          <w:kern w:val="0"/>
          <w:sz w:val="22"/>
          <w:szCs w:val="22"/>
          <w:lang w:eastAsia="en-US"/>
        </w:rPr>
        <w:t>stávajícího</w:t>
      </w:r>
      <w:r w:rsidRPr="005859D2">
        <w:rPr>
          <w:rFonts w:ascii="Cambria" w:eastAsiaTheme="minorHAnsi" w:hAnsi="Cambria" w:cs="Arial"/>
          <w:bCs w:val="0"/>
          <w:kern w:val="0"/>
          <w:sz w:val="22"/>
          <w:szCs w:val="22"/>
          <w:lang w:eastAsia="en-US"/>
        </w:rPr>
        <w:t xml:space="preserve"> stavu objektů je uveden v Příloze </w:t>
      </w:r>
      <w:r w:rsidR="00157362" w:rsidRPr="005859D2">
        <w:rPr>
          <w:rFonts w:ascii="Cambria" w:eastAsiaTheme="minorHAnsi" w:hAnsi="Cambria" w:cs="Arial"/>
          <w:bCs w:val="0"/>
          <w:kern w:val="0"/>
          <w:sz w:val="22"/>
          <w:szCs w:val="22"/>
          <w:lang w:eastAsia="en-US"/>
        </w:rPr>
        <w:t>B</w:t>
      </w:r>
      <w:r w:rsidR="00473203" w:rsidRPr="005859D2">
        <w:rPr>
          <w:rFonts w:ascii="Cambria" w:eastAsiaTheme="minorHAnsi" w:hAnsi="Cambria" w:cs="Arial"/>
          <w:bCs w:val="0"/>
          <w:kern w:val="0"/>
          <w:sz w:val="22"/>
          <w:szCs w:val="22"/>
          <w:lang w:eastAsia="en-US"/>
        </w:rPr>
        <w:t>2</w:t>
      </w:r>
      <w:r w:rsidR="00157362" w:rsidRPr="005859D2">
        <w:rPr>
          <w:rFonts w:ascii="Cambria" w:eastAsiaTheme="minorHAnsi" w:hAnsi="Cambria" w:cs="Arial"/>
          <w:bCs w:val="0"/>
          <w:kern w:val="0"/>
          <w:sz w:val="22"/>
          <w:szCs w:val="22"/>
          <w:lang w:eastAsia="en-US"/>
        </w:rPr>
        <w:t xml:space="preserve"> Zadávací dokumentace</w:t>
      </w:r>
      <w:r w:rsidRPr="005859D2">
        <w:rPr>
          <w:rFonts w:ascii="Cambria" w:eastAsiaTheme="minorHAnsi" w:hAnsi="Cambria" w:cs="Arial"/>
          <w:bCs w:val="0"/>
          <w:kern w:val="0"/>
          <w:sz w:val="22"/>
          <w:szCs w:val="22"/>
          <w:lang w:eastAsia="en-US"/>
        </w:rPr>
        <w:t>.</w:t>
      </w:r>
      <w:bookmarkEnd w:id="1"/>
      <w:bookmarkEnd w:id="2"/>
      <w:bookmarkEnd w:id="3"/>
    </w:p>
    <w:p w14:paraId="799AE94C" w14:textId="77777777" w:rsidR="001500A7" w:rsidRPr="005859D2" w:rsidRDefault="001500A7" w:rsidP="005859D2">
      <w:pPr>
        <w:pStyle w:val="Title"/>
        <w:widowControl w:val="0"/>
        <w:spacing w:before="0" w:line="240" w:lineRule="auto"/>
        <w:jc w:val="both"/>
        <w:rPr>
          <w:rFonts w:ascii="Cambria" w:eastAsiaTheme="minorHAnsi" w:hAnsi="Cambria" w:cs="Arial"/>
          <w:bCs w:val="0"/>
          <w:kern w:val="0"/>
          <w:sz w:val="22"/>
          <w:szCs w:val="22"/>
          <w:lang w:eastAsia="en-US"/>
        </w:rPr>
      </w:pPr>
    </w:p>
    <w:p w14:paraId="16C3650A" w14:textId="3F9B13EE" w:rsidR="005D171A" w:rsidRPr="005859D2" w:rsidRDefault="005D171A" w:rsidP="005859D2">
      <w:pPr>
        <w:spacing w:before="240"/>
        <w:jc w:val="both"/>
        <w:rPr>
          <w:rFonts w:ascii="Cambria" w:hAnsi="Cambria" w:cstheme="minorHAnsi"/>
          <w:b/>
          <w:lang w:val="cs-CZ"/>
        </w:rPr>
      </w:pPr>
      <w:bookmarkStart w:id="4" w:name="_Toc115178910"/>
      <w:r w:rsidRPr="005859D2">
        <w:rPr>
          <w:rFonts w:ascii="Cambria" w:hAnsi="Cambria" w:cs="Arial"/>
          <w:lang w:val="cs-CZ"/>
        </w:rPr>
        <w:t>Tato příloha bude obsahovat popis výchozího stavu (tj. stavu před realizací opatření dle této smlouvy) ve spotřebě paliv a energie v objektech a zařízeních, které jsou předmětem plnění smlouvy o poskytování energetických služeb se zaručeným výsledkem. Výchozí údaje jsou referenčními údaji pro výpočet úspory nákladů.</w:t>
      </w:r>
      <w:bookmarkEnd w:id="4"/>
      <w:r w:rsidR="005859D2" w:rsidRPr="005859D2">
        <w:rPr>
          <w:rFonts w:ascii="Cambria" w:hAnsi="Cambria" w:cs="Arial"/>
          <w:lang w:val="cs-CZ"/>
        </w:rPr>
        <w:t xml:space="preserve"> </w:t>
      </w:r>
      <w:r w:rsidRPr="005859D2">
        <w:rPr>
          <w:rFonts w:ascii="Cambria" w:hAnsi="Cambria" w:cstheme="minorHAnsi"/>
          <w:lang w:val="cs-CZ"/>
        </w:rPr>
        <w:t>Tuto přílohu vytvoří uchazeč z podkladů zadávací dokumentace.</w:t>
      </w:r>
    </w:p>
    <w:p w14:paraId="7CFC9774" w14:textId="77777777" w:rsidR="005D171A" w:rsidRPr="005859D2" w:rsidRDefault="005D171A" w:rsidP="005859D2">
      <w:pPr>
        <w:jc w:val="both"/>
        <w:rPr>
          <w:rFonts w:ascii="Cambria" w:hAnsi="Cambria" w:cstheme="minorHAnsi"/>
          <w:lang w:val="cs-CZ"/>
        </w:rPr>
      </w:pPr>
      <w:r w:rsidRPr="005859D2">
        <w:rPr>
          <w:rFonts w:ascii="Cambria" w:hAnsi="Cambria" w:cstheme="minorHAnsi"/>
          <w:b/>
          <w:lang w:val="cs-CZ"/>
        </w:rPr>
        <w:t>Obsah přílohy vychází ze zadávací dokumentace, případně vysvětlení zadávací dokumentace či dodatečných změn a doplnění zadávací dokumentace, poskytnutých zadavatelem. Příloha obsahuje minimálně:</w:t>
      </w:r>
    </w:p>
    <w:p w14:paraId="014B34BB" w14:textId="77777777"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seznam objektů, jejich adresy,</w:t>
      </w:r>
    </w:p>
    <w:p w14:paraId="3D329983" w14:textId="77777777"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popis objektů a jejich charakteristika (stáří objektu, provedené rekonstrukce a modernizace s datem provedení, další údaje např. podlahová plocha, které se dotknou navržená energeticky úsporná </w:t>
      </w:r>
      <w:proofErr w:type="gramStart"/>
      <w:r w:rsidRPr="005859D2">
        <w:rPr>
          <w:rFonts w:ascii="Cambria" w:hAnsi="Cambria" w:cs="Arial"/>
          <w:lang w:val="cs-CZ"/>
        </w:rPr>
        <w:t>opatření,</w:t>
      </w:r>
      <w:proofErr w:type="gramEnd"/>
      <w:r w:rsidRPr="005859D2">
        <w:rPr>
          <w:rFonts w:ascii="Cambria" w:hAnsi="Cambria" w:cs="Arial"/>
          <w:lang w:val="cs-CZ"/>
        </w:rPr>
        <w:t xml:space="preserve"> apod.),</w:t>
      </w:r>
    </w:p>
    <w:p w14:paraId="59381D8B" w14:textId="77777777"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popis instalovaných technologií, způsobu vytápění, větrání, chlazení, </w:t>
      </w:r>
      <w:proofErr w:type="gramStart"/>
      <w:r w:rsidRPr="005859D2">
        <w:rPr>
          <w:rFonts w:ascii="Cambria" w:hAnsi="Cambria" w:cs="Arial"/>
          <w:lang w:val="cs-CZ"/>
        </w:rPr>
        <w:t>osvětlení,</w:t>
      </w:r>
      <w:proofErr w:type="gramEnd"/>
      <w:r w:rsidRPr="005859D2">
        <w:rPr>
          <w:rFonts w:ascii="Cambria" w:hAnsi="Cambria" w:cs="Arial"/>
          <w:lang w:val="cs-CZ"/>
        </w:rPr>
        <w:t xml:space="preserve"> apod. a souvisejících zařízení,</w:t>
      </w:r>
    </w:p>
    <w:p w14:paraId="58D23277" w14:textId="705AF746"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způsob provozování objektů a relevantní údaje o provozu,</w:t>
      </w:r>
    </w:p>
    <w:p w14:paraId="47B74211" w14:textId="77777777" w:rsidR="00052EB2" w:rsidRPr="005859D2" w:rsidRDefault="00052EB2"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výchozí provozní podmínky, příp. „běžné“ podmínky provozování, pro jednotlivé objekty,</w:t>
      </w:r>
    </w:p>
    <w:p w14:paraId="70D05D12" w14:textId="1DE4898F" w:rsidR="005D171A" w:rsidRPr="005859D2" w:rsidRDefault="00052EB2"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venkovní teplotní podmínky, při kterých bylo dosaženo referenční spotřeby paliva a energie v členění po měsících (tj. průměrné měsíční venkovní teploty a počty topných dnů v měsíci pro danou lokalitu)</w:t>
      </w:r>
    </w:p>
    <w:p w14:paraId="4F07E4E6" w14:textId="77777777" w:rsidR="00052EB2" w:rsidRPr="005859D2" w:rsidRDefault="00052EB2"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popis všech výchozích podmínek, které nesplňují požadované podmínky (např. nedostatečné vytápění ve výchozím </w:t>
      </w:r>
      <w:proofErr w:type="gramStart"/>
      <w:r w:rsidRPr="005859D2">
        <w:rPr>
          <w:rFonts w:ascii="Cambria" w:hAnsi="Cambria" w:cs="Arial"/>
          <w:lang w:val="cs-CZ"/>
        </w:rPr>
        <w:t>stavu,</w:t>
      </w:r>
      <w:proofErr w:type="gramEnd"/>
      <w:r w:rsidRPr="005859D2">
        <w:rPr>
          <w:rFonts w:ascii="Cambria" w:hAnsi="Cambria" w:cs="Arial"/>
          <w:lang w:val="cs-CZ"/>
        </w:rPr>
        <w:t xml:space="preserve"> apod.).</w:t>
      </w:r>
    </w:p>
    <w:p w14:paraId="2DB8B8D3" w14:textId="13DC5A9C" w:rsidR="001500A7" w:rsidRPr="005859D2" w:rsidRDefault="001500A7" w:rsidP="001500A7">
      <w:pPr>
        <w:pStyle w:val="Title"/>
        <w:widowControl w:val="0"/>
        <w:spacing w:before="0" w:line="240" w:lineRule="auto"/>
        <w:jc w:val="both"/>
        <w:rPr>
          <w:rFonts w:ascii="Cambria" w:eastAsiaTheme="minorHAnsi" w:hAnsi="Cambria" w:cs="Arial"/>
          <w:bCs w:val="0"/>
          <w:kern w:val="0"/>
          <w:sz w:val="22"/>
          <w:szCs w:val="22"/>
          <w:lang w:eastAsia="en-US"/>
        </w:rPr>
      </w:pPr>
      <w:bookmarkStart w:id="5" w:name="_Toc115178911"/>
      <w:bookmarkStart w:id="6" w:name="_Toc115432587"/>
      <w:bookmarkStart w:id="7" w:name="_Toc120796321"/>
      <w:r w:rsidRPr="005859D2">
        <w:rPr>
          <w:rFonts w:ascii="Cambria" w:eastAsiaTheme="minorHAnsi" w:hAnsi="Cambria" w:cs="Arial"/>
          <w:bCs w:val="0"/>
          <w:kern w:val="0"/>
          <w:sz w:val="22"/>
          <w:szCs w:val="22"/>
          <w:lang w:eastAsia="en-US"/>
        </w:rPr>
        <w:t xml:space="preserve">Dále účastník převezme do této přílohy údaje z příloh </w:t>
      </w:r>
      <w:r w:rsidR="00157362" w:rsidRPr="005859D2">
        <w:rPr>
          <w:rFonts w:ascii="Cambria" w:eastAsiaTheme="minorHAnsi" w:hAnsi="Cambria" w:cs="Arial"/>
          <w:bCs w:val="0"/>
          <w:kern w:val="0"/>
          <w:sz w:val="22"/>
          <w:szCs w:val="22"/>
          <w:lang w:eastAsia="en-US"/>
        </w:rPr>
        <w:t>B</w:t>
      </w:r>
      <w:proofErr w:type="gramStart"/>
      <w:r w:rsidR="009745FA" w:rsidRPr="005859D2">
        <w:rPr>
          <w:rFonts w:ascii="Cambria" w:eastAsiaTheme="minorHAnsi" w:hAnsi="Cambria" w:cs="Arial"/>
          <w:bCs w:val="0"/>
          <w:kern w:val="0"/>
          <w:sz w:val="22"/>
          <w:szCs w:val="22"/>
          <w:lang w:eastAsia="en-US"/>
        </w:rPr>
        <w:t>1</w:t>
      </w:r>
      <w:r w:rsidR="00AC6E23">
        <w:rPr>
          <w:rFonts w:ascii="Cambria" w:eastAsiaTheme="minorHAnsi" w:hAnsi="Cambria" w:cs="Arial"/>
          <w:bCs w:val="0"/>
          <w:kern w:val="0"/>
          <w:sz w:val="22"/>
          <w:szCs w:val="22"/>
          <w:lang w:eastAsia="en-US"/>
        </w:rPr>
        <w:t xml:space="preserve"> </w:t>
      </w:r>
      <w:r w:rsidR="00514202" w:rsidRPr="005859D2">
        <w:rPr>
          <w:rFonts w:ascii="Cambria" w:eastAsiaTheme="minorHAnsi" w:hAnsi="Cambria" w:cs="Arial"/>
          <w:bCs w:val="0"/>
          <w:kern w:val="0"/>
          <w:sz w:val="22"/>
          <w:szCs w:val="22"/>
          <w:lang w:eastAsia="en-US"/>
        </w:rPr>
        <w:t xml:space="preserve"> </w:t>
      </w:r>
      <w:r w:rsidR="00157362" w:rsidRPr="005859D2">
        <w:rPr>
          <w:rFonts w:ascii="Cambria" w:eastAsiaTheme="minorHAnsi" w:hAnsi="Cambria" w:cs="Arial"/>
          <w:bCs w:val="0"/>
          <w:kern w:val="0"/>
          <w:sz w:val="22"/>
          <w:szCs w:val="22"/>
          <w:lang w:eastAsia="en-US"/>
        </w:rPr>
        <w:t>zadávací</w:t>
      </w:r>
      <w:proofErr w:type="gramEnd"/>
      <w:r w:rsidR="00157362" w:rsidRPr="005859D2">
        <w:rPr>
          <w:rFonts w:ascii="Cambria" w:eastAsiaTheme="minorHAnsi" w:hAnsi="Cambria" w:cs="Arial"/>
          <w:bCs w:val="0"/>
          <w:kern w:val="0"/>
          <w:sz w:val="22"/>
          <w:szCs w:val="22"/>
          <w:lang w:eastAsia="en-US"/>
        </w:rPr>
        <w:t xml:space="preserve"> dokumentace</w:t>
      </w:r>
      <w:r w:rsidRPr="005859D2">
        <w:rPr>
          <w:rFonts w:ascii="Cambria" w:eastAsiaTheme="minorHAnsi" w:hAnsi="Cambria" w:cs="Arial"/>
          <w:bCs w:val="0"/>
          <w:kern w:val="0"/>
          <w:sz w:val="22"/>
          <w:szCs w:val="22"/>
          <w:lang w:eastAsia="en-US"/>
        </w:rPr>
        <w:t>:</w:t>
      </w:r>
      <w:bookmarkEnd w:id="5"/>
      <w:bookmarkEnd w:id="6"/>
      <w:bookmarkEnd w:id="7"/>
    </w:p>
    <w:p w14:paraId="6E4F82BE" w14:textId="673E9E0E" w:rsidR="00DE3D73" w:rsidRPr="005859D2" w:rsidRDefault="001500A7" w:rsidP="001500A7">
      <w:pPr>
        <w:jc w:val="both"/>
        <w:rPr>
          <w:rFonts w:ascii="Cambria" w:hAnsi="Cambria" w:cs="Arial"/>
          <w:lang w:val="cs-CZ"/>
        </w:rPr>
      </w:pPr>
      <w:r w:rsidRPr="005859D2">
        <w:rPr>
          <w:rFonts w:ascii="Cambria" w:hAnsi="Cambria" w:cs="Arial"/>
          <w:lang w:val="cs-CZ"/>
        </w:rPr>
        <w:t xml:space="preserve">Referenční spotřeba energie ve výchozím období </w:t>
      </w:r>
      <w:r w:rsidR="00473203" w:rsidRPr="005859D2">
        <w:rPr>
          <w:rFonts w:ascii="Cambria" w:hAnsi="Cambria" w:cs="Arial"/>
          <w:lang w:val="cs-CZ"/>
        </w:rPr>
        <w:t xml:space="preserve">a Referenční teploty odpovídající referenčním spotřebám energie pro výchozí období jsou </w:t>
      </w:r>
      <w:r w:rsidRPr="005859D2">
        <w:rPr>
          <w:rFonts w:ascii="Cambria" w:hAnsi="Cambria" w:cs="Arial"/>
          <w:lang w:val="cs-CZ"/>
        </w:rPr>
        <w:t>uveden</w:t>
      </w:r>
      <w:r w:rsidR="00473203" w:rsidRPr="005859D2">
        <w:rPr>
          <w:rFonts w:ascii="Cambria" w:hAnsi="Cambria" w:cs="Arial"/>
          <w:lang w:val="cs-CZ"/>
        </w:rPr>
        <w:t>é</w:t>
      </w:r>
      <w:r w:rsidRPr="005859D2">
        <w:rPr>
          <w:rFonts w:ascii="Cambria" w:hAnsi="Cambria" w:cs="Arial"/>
          <w:lang w:val="cs-CZ"/>
        </w:rPr>
        <w:t xml:space="preserve"> v Příloze </w:t>
      </w:r>
      <w:r w:rsidR="00157362" w:rsidRPr="005859D2">
        <w:rPr>
          <w:rFonts w:ascii="Cambria" w:hAnsi="Cambria" w:cs="Arial"/>
          <w:lang w:val="cs-CZ"/>
        </w:rPr>
        <w:t>B</w:t>
      </w:r>
      <w:r w:rsidR="009745FA" w:rsidRPr="005859D2">
        <w:rPr>
          <w:rFonts w:ascii="Cambria" w:hAnsi="Cambria" w:cs="Arial"/>
          <w:lang w:val="cs-CZ"/>
        </w:rPr>
        <w:t>1 zadávací dokumentace</w:t>
      </w:r>
      <w:r w:rsidR="00DE3D73" w:rsidRPr="005859D2">
        <w:rPr>
          <w:rFonts w:ascii="Cambria" w:hAnsi="Cambria" w:cs="Arial"/>
          <w:lang w:val="cs-CZ"/>
        </w:rPr>
        <w:br w:type="page"/>
      </w:r>
    </w:p>
    <w:p w14:paraId="3B12A93E" w14:textId="1370ED62" w:rsidR="003C7AFC" w:rsidRPr="005859D2" w:rsidRDefault="003C7AFC" w:rsidP="00B036DB">
      <w:pPr>
        <w:pStyle w:val="Heading1"/>
        <w:rPr>
          <w:rFonts w:ascii="Cambria" w:hAnsi="Cambria"/>
          <w:b/>
          <w:bCs/>
          <w:caps/>
          <w:color w:val="auto"/>
          <w:sz w:val="22"/>
          <w:szCs w:val="22"/>
          <w:lang w:val="cs-CZ"/>
        </w:rPr>
      </w:pPr>
      <w:bookmarkStart w:id="8" w:name="_Toc120796322"/>
      <w:r w:rsidRPr="005859D2">
        <w:rPr>
          <w:rFonts w:ascii="Cambria" w:hAnsi="Cambria"/>
          <w:b/>
          <w:bCs/>
          <w:caps/>
          <w:color w:val="auto"/>
          <w:sz w:val="22"/>
          <w:szCs w:val="22"/>
          <w:lang w:val="cs-CZ"/>
        </w:rPr>
        <w:lastRenderedPageBreak/>
        <w:t>PŘÍLOHA Č. 2: POPIS ZÁKLADNÍCH OPATŘENÍ</w:t>
      </w:r>
      <w:bookmarkEnd w:id="8"/>
    </w:p>
    <w:p w14:paraId="7D536BC9" w14:textId="045AFCBA" w:rsidR="003C7AFC" w:rsidRPr="005859D2" w:rsidRDefault="003C7AFC" w:rsidP="00093098">
      <w:pPr>
        <w:jc w:val="both"/>
        <w:rPr>
          <w:rFonts w:ascii="Cambria" w:hAnsi="Cambria"/>
          <w:b/>
          <w:bCs/>
          <w:lang w:val="cs-CZ"/>
        </w:rPr>
      </w:pPr>
    </w:p>
    <w:p w14:paraId="47EC1B20" w14:textId="56B1C4F2"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Účastník v této příloze uvede po jednotlivých objektech (budovách) podrobný popis specifikovaných základních opatření, která v nich budou realizována. V případě potřeby doplní svůj návrh výkresovou dokumentací.</w:t>
      </w:r>
    </w:p>
    <w:p w14:paraId="47D98639" w14:textId="1416D772"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 xml:space="preserve">Součástí technického popisu opatření je výše investice po dílčích opatřeních a úspora v technických jednotkách po jednotlivých formách energie a v korunách českých. </w:t>
      </w:r>
    </w:p>
    <w:p w14:paraId="7EFF0C40" w14:textId="033FA2F6"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 xml:space="preserve">Účastník uvede i taková opatření, která nejsou investičního charakteru, ale např. organizační či provozní povahy apod. a mají vliv na snížení nákladů </w:t>
      </w:r>
      <w:r w:rsidRPr="005859D2">
        <w:rPr>
          <w:rFonts w:ascii="Cambria" w:hAnsi="Cambria" w:cs="Arial"/>
          <w:lang w:val="cs-CZ"/>
        </w:rPr>
        <w:t>K</w:t>
      </w:r>
      <w:r w:rsidRPr="005859D2">
        <w:rPr>
          <w:rFonts w:ascii="Cambria" w:hAnsi="Cambria" w:cs="Arial"/>
          <w:color w:val="000000"/>
          <w:lang w:val="cs-CZ"/>
        </w:rPr>
        <w:t>lienta.</w:t>
      </w:r>
    </w:p>
    <w:p w14:paraId="1985E166" w14:textId="77777777"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Účastník rovněž uvede seznam výrobců podstatných zařízení, která budou instalována v rámci energeticky úsporných opatření.</w:t>
      </w:r>
    </w:p>
    <w:p w14:paraId="4024BA21" w14:textId="77C402DE"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Pokud pro navržen</w:t>
      </w:r>
      <w:r w:rsidR="00D02D1E" w:rsidRPr="005859D2">
        <w:rPr>
          <w:rFonts w:ascii="Cambria" w:hAnsi="Cambria" w:cs="Arial"/>
          <w:color w:val="000000"/>
          <w:lang w:val="cs-CZ"/>
        </w:rPr>
        <w:t>á</w:t>
      </w:r>
      <w:r w:rsidRPr="005859D2">
        <w:rPr>
          <w:rFonts w:ascii="Cambria" w:hAnsi="Cambria" w:cs="Arial"/>
          <w:color w:val="000000"/>
          <w:lang w:val="cs-CZ"/>
        </w:rPr>
        <w:t xml:space="preserve"> opatření bude prováděna komplexní zkouška, musí účastník tuto skutečnost uvést a zároveň uvede požadavky na provedení této zkoušky, zejména z hlediska potřebné součinnosti </w:t>
      </w:r>
      <w:r w:rsidRPr="005859D2">
        <w:rPr>
          <w:rFonts w:ascii="Cambria" w:hAnsi="Cambria" w:cs="Arial"/>
          <w:lang w:val="cs-CZ"/>
        </w:rPr>
        <w:t>K</w:t>
      </w:r>
      <w:r w:rsidRPr="005859D2">
        <w:rPr>
          <w:rFonts w:ascii="Cambria" w:hAnsi="Cambria" w:cs="Arial"/>
          <w:color w:val="000000"/>
          <w:lang w:val="cs-CZ"/>
        </w:rPr>
        <w:t>lienta.</w:t>
      </w:r>
    </w:p>
    <w:p w14:paraId="5C05670B" w14:textId="366D929A"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 xml:space="preserve">Úspory energie, které budou dosaženy jednotlivými úpornými opatřeními, budou rozděleny dle jednotlivých </w:t>
      </w:r>
      <w:r w:rsidR="00D02D1E" w:rsidRPr="005859D2">
        <w:rPr>
          <w:rFonts w:ascii="Cambria" w:hAnsi="Cambria" w:cs="Arial"/>
          <w:color w:val="000000"/>
          <w:lang w:val="cs-CZ"/>
        </w:rPr>
        <w:t>objektů</w:t>
      </w:r>
      <w:r w:rsidRPr="005859D2">
        <w:rPr>
          <w:rFonts w:ascii="Cambria" w:hAnsi="Cambria" w:cs="Arial"/>
          <w:color w:val="000000"/>
          <w:lang w:val="cs-CZ"/>
        </w:rPr>
        <w:t xml:space="preserve">. Pro </w:t>
      </w:r>
      <w:r w:rsidR="00D02D1E" w:rsidRPr="005859D2">
        <w:rPr>
          <w:rFonts w:ascii="Cambria" w:hAnsi="Cambria" w:cs="Arial"/>
          <w:color w:val="000000"/>
          <w:lang w:val="cs-CZ"/>
        </w:rPr>
        <w:t>každý objekt</w:t>
      </w:r>
      <w:r w:rsidRPr="005859D2">
        <w:rPr>
          <w:rFonts w:ascii="Cambria" w:hAnsi="Cambria" w:cs="Arial"/>
          <w:color w:val="000000"/>
          <w:lang w:val="cs-CZ"/>
        </w:rPr>
        <w:t xml:space="preserve"> bude zpracována souhrnná tabulka </w:t>
      </w:r>
      <w:r w:rsidR="00B24CBB" w:rsidRPr="005859D2">
        <w:rPr>
          <w:rFonts w:ascii="Cambria" w:hAnsi="Cambria" w:cs="Arial"/>
          <w:color w:val="000000"/>
          <w:lang w:val="cs-CZ"/>
        </w:rPr>
        <w:t>viz </w:t>
      </w:r>
      <w:r w:rsidR="009745FA" w:rsidRPr="005859D2">
        <w:rPr>
          <w:rFonts w:ascii="Cambria" w:hAnsi="Cambria" w:cs="Arial"/>
          <w:color w:val="000000"/>
          <w:lang w:val="cs-CZ"/>
        </w:rPr>
        <w:t>P</w:t>
      </w:r>
      <w:r w:rsidR="00B24CBB" w:rsidRPr="005859D2">
        <w:rPr>
          <w:rFonts w:ascii="Cambria" w:hAnsi="Cambria" w:cs="Arial"/>
          <w:color w:val="000000"/>
          <w:lang w:val="cs-CZ"/>
        </w:rPr>
        <w:t xml:space="preserve">říloha </w:t>
      </w:r>
      <w:r w:rsidR="004453D8" w:rsidRPr="005859D2">
        <w:rPr>
          <w:rFonts w:ascii="Cambria" w:hAnsi="Cambria" w:cs="Arial"/>
          <w:color w:val="000000"/>
          <w:lang w:val="cs-CZ"/>
        </w:rPr>
        <w:t>E2 zadávací dokumentace</w:t>
      </w:r>
      <w:r w:rsidRPr="005859D2">
        <w:rPr>
          <w:rFonts w:ascii="Cambria" w:hAnsi="Cambria" w:cs="Arial"/>
          <w:color w:val="000000"/>
          <w:lang w:val="cs-CZ"/>
        </w:rPr>
        <w:t>. Zároveň bude přiložena součtová tabulka za všechny budovy.</w:t>
      </w:r>
    </w:p>
    <w:p w14:paraId="564EEFC8" w14:textId="77777777"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Bude připojen popis navržených komplexních zkoušek po instalaci zařízení.</w:t>
      </w:r>
    </w:p>
    <w:p w14:paraId="2D519CE1" w14:textId="2DD88423" w:rsidR="001500A7" w:rsidRPr="005859D2" w:rsidRDefault="001500A7" w:rsidP="001500A7">
      <w:pPr>
        <w:widowControl w:val="0"/>
        <w:jc w:val="both"/>
        <w:rPr>
          <w:rFonts w:ascii="Cambria" w:hAnsi="Cambria" w:cs="Arial"/>
          <w:color w:val="000000"/>
          <w:lang w:val="cs-CZ"/>
        </w:rPr>
      </w:pPr>
    </w:p>
    <w:p w14:paraId="3928C1B0" w14:textId="42506C01" w:rsidR="003C7AFC" w:rsidRPr="005859D2" w:rsidRDefault="003C7AFC" w:rsidP="00432C69">
      <w:pPr>
        <w:jc w:val="both"/>
        <w:rPr>
          <w:rFonts w:ascii="Cambria" w:hAnsi="Cambria" w:cs="Arial"/>
          <w:color w:val="000000"/>
          <w:lang w:val="cs-CZ"/>
        </w:rPr>
      </w:pPr>
      <w:r w:rsidRPr="005859D2">
        <w:rPr>
          <w:rFonts w:ascii="Cambria" w:hAnsi="Cambria" w:cs="Arial"/>
          <w:color w:val="000000"/>
          <w:lang w:val="cs-CZ"/>
        </w:rPr>
        <w:br w:type="page"/>
      </w:r>
    </w:p>
    <w:p w14:paraId="3F0CBC9B" w14:textId="7E9DDBB7" w:rsidR="003C7AFC" w:rsidRPr="005859D2" w:rsidRDefault="003C7AFC" w:rsidP="00B036DB">
      <w:pPr>
        <w:pStyle w:val="Heading1"/>
        <w:rPr>
          <w:rFonts w:ascii="Cambria" w:hAnsi="Cambria"/>
          <w:b/>
          <w:bCs/>
          <w:caps/>
          <w:color w:val="auto"/>
          <w:sz w:val="22"/>
          <w:szCs w:val="22"/>
          <w:lang w:val="cs-CZ"/>
        </w:rPr>
      </w:pPr>
      <w:bookmarkStart w:id="9" w:name="_Toc120796323"/>
      <w:r w:rsidRPr="005859D2">
        <w:rPr>
          <w:rFonts w:ascii="Cambria" w:hAnsi="Cambria"/>
          <w:b/>
          <w:bCs/>
          <w:caps/>
          <w:color w:val="auto"/>
          <w:sz w:val="22"/>
          <w:szCs w:val="22"/>
          <w:lang w:val="cs-CZ"/>
        </w:rPr>
        <w:t>PŘÍLOHA Č. 3: CENA A JEJÍ ÚHRADA</w:t>
      </w:r>
      <w:bookmarkEnd w:id="9"/>
    </w:p>
    <w:p w14:paraId="0902EA27" w14:textId="4FDD9895" w:rsidR="003C7AFC" w:rsidRPr="005859D2" w:rsidRDefault="003C7AFC" w:rsidP="000B36EA">
      <w:pPr>
        <w:jc w:val="both"/>
        <w:rPr>
          <w:rFonts w:ascii="Cambria" w:hAnsi="Cambria"/>
          <w:b/>
          <w:bCs/>
          <w:lang w:val="cs-CZ"/>
        </w:rPr>
      </w:pPr>
    </w:p>
    <w:p w14:paraId="41A805FE" w14:textId="03844B3D" w:rsidR="008454CC" w:rsidRPr="005859D2" w:rsidRDefault="008454CC" w:rsidP="000B36EA">
      <w:pPr>
        <w:jc w:val="both"/>
        <w:rPr>
          <w:rFonts w:ascii="Cambria" w:hAnsi="Cambria" w:cs="Arial"/>
          <w:color w:val="000000"/>
          <w:lang w:val="cs-CZ"/>
        </w:rPr>
      </w:pPr>
      <w:r w:rsidRPr="005859D2">
        <w:rPr>
          <w:rFonts w:ascii="Cambria" w:hAnsi="Cambria" w:cs="Arial"/>
          <w:color w:val="000000"/>
          <w:lang w:val="cs-CZ"/>
        </w:rPr>
        <w:t>Doplní účastník v souladu se svou nabídkou.</w:t>
      </w:r>
    </w:p>
    <w:p w14:paraId="65FAB1F8" w14:textId="79AD3B6F" w:rsidR="008454CC" w:rsidRPr="005859D2" w:rsidRDefault="008454CC" w:rsidP="000B36EA">
      <w:pPr>
        <w:jc w:val="both"/>
        <w:rPr>
          <w:rFonts w:ascii="Cambria" w:hAnsi="Cambria" w:cs="Arial"/>
          <w:lang w:val="cs-CZ"/>
        </w:rPr>
      </w:pPr>
      <w:r w:rsidRPr="005859D2">
        <w:rPr>
          <w:rFonts w:ascii="Cambria" w:hAnsi="Cambria" w:cs="Arial"/>
          <w:color w:val="000000"/>
          <w:lang w:val="cs-CZ"/>
        </w:rPr>
        <w:t xml:space="preserve">Cena bude uvedena ve </w:t>
      </w:r>
      <w:r w:rsidRPr="005859D2">
        <w:rPr>
          <w:rFonts w:ascii="Cambria" w:hAnsi="Cambria" w:cs="Arial"/>
          <w:lang w:val="cs-CZ"/>
        </w:rPr>
        <w:t xml:space="preserve">formátu Přílohy č. </w:t>
      </w:r>
      <w:r w:rsidR="004453D8" w:rsidRPr="005859D2">
        <w:rPr>
          <w:rFonts w:ascii="Cambria" w:hAnsi="Cambria" w:cs="Arial"/>
          <w:lang w:val="cs-CZ"/>
        </w:rPr>
        <w:t>E</w:t>
      </w:r>
      <w:r w:rsidR="00071873" w:rsidRPr="005859D2">
        <w:rPr>
          <w:rFonts w:ascii="Cambria" w:hAnsi="Cambria" w:cs="Arial"/>
          <w:lang w:val="cs-CZ"/>
        </w:rPr>
        <w:t>1 (Krycí list nabídky)</w:t>
      </w:r>
      <w:r w:rsidRPr="005859D2">
        <w:rPr>
          <w:rFonts w:ascii="Cambria" w:hAnsi="Cambria" w:cs="Arial"/>
          <w:lang w:val="cs-CZ"/>
        </w:rPr>
        <w:t xml:space="preserve"> dopl</w:t>
      </w:r>
      <w:r w:rsidR="00956066" w:rsidRPr="005859D2">
        <w:rPr>
          <w:rFonts w:ascii="Cambria" w:hAnsi="Cambria" w:cs="Arial"/>
          <w:lang w:val="cs-CZ"/>
        </w:rPr>
        <w:t xml:space="preserve">něna o </w:t>
      </w:r>
      <w:r w:rsidR="00DA33AE" w:rsidRPr="005859D2">
        <w:rPr>
          <w:rFonts w:ascii="Cambria" w:hAnsi="Cambria" w:cs="Arial"/>
          <w:lang w:val="cs-CZ"/>
        </w:rPr>
        <w:t xml:space="preserve">rozbor ceny </w:t>
      </w:r>
    </w:p>
    <w:p w14:paraId="15DD121B" w14:textId="457B1C21" w:rsidR="00DA33AE" w:rsidRPr="005859D2" w:rsidRDefault="00DA33AE" w:rsidP="000B36EA">
      <w:pPr>
        <w:jc w:val="both"/>
        <w:rPr>
          <w:rFonts w:ascii="Cambria" w:hAnsi="Cambria" w:cs="Arial"/>
          <w:b/>
          <w:bCs/>
          <w:lang w:val="cs-CZ"/>
        </w:rPr>
      </w:pPr>
      <w:r w:rsidRPr="005859D2">
        <w:rPr>
          <w:rFonts w:ascii="Cambria" w:hAnsi="Cambria" w:cs="Arial"/>
          <w:b/>
          <w:bCs/>
          <w:lang w:val="cs-CZ"/>
        </w:rPr>
        <w:t>Rozbor ceny</w:t>
      </w:r>
    </w:p>
    <w:p w14:paraId="33848C64" w14:textId="291ADD6A" w:rsidR="00DA33AE" w:rsidRPr="005859D2" w:rsidRDefault="00DA33AE" w:rsidP="000B36EA">
      <w:pPr>
        <w:autoSpaceDE w:val="0"/>
        <w:autoSpaceDN w:val="0"/>
        <w:adjustRightInd w:val="0"/>
        <w:spacing w:line="240" w:lineRule="auto"/>
        <w:jc w:val="both"/>
        <w:rPr>
          <w:rFonts w:ascii="Cambria" w:hAnsi="Cambria" w:cs="Arial"/>
          <w:lang w:val="cs-CZ"/>
        </w:rPr>
      </w:pPr>
      <w:r w:rsidRPr="005859D2">
        <w:rPr>
          <w:rFonts w:ascii="Cambria" w:hAnsi="Cambria" w:cs="Arial"/>
          <w:lang w:val="cs-CZ"/>
        </w:rPr>
        <w:t xml:space="preserve">Cena nabídky bude zpracována v souladu s Přílohou </w:t>
      </w:r>
      <w:r w:rsidR="00071873" w:rsidRPr="005859D2">
        <w:rPr>
          <w:rFonts w:ascii="Cambria" w:hAnsi="Cambria" w:cs="Arial"/>
          <w:lang w:val="cs-CZ"/>
        </w:rPr>
        <w:t xml:space="preserve">č. </w:t>
      </w:r>
      <w:r w:rsidR="004453D8" w:rsidRPr="005859D2">
        <w:rPr>
          <w:rFonts w:ascii="Cambria" w:hAnsi="Cambria" w:cs="Arial"/>
          <w:lang w:val="cs-CZ"/>
        </w:rPr>
        <w:t>E</w:t>
      </w:r>
      <w:r w:rsidR="00071873" w:rsidRPr="005859D2">
        <w:rPr>
          <w:rFonts w:ascii="Cambria" w:hAnsi="Cambria" w:cs="Arial"/>
          <w:lang w:val="cs-CZ"/>
        </w:rPr>
        <w:t xml:space="preserve">1 (Krycí list nabídky) </w:t>
      </w:r>
      <w:r w:rsidRPr="005859D2">
        <w:rPr>
          <w:rFonts w:ascii="Cambria" w:hAnsi="Cambria" w:cs="Arial"/>
          <w:lang w:val="cs-CZ"/>
        </w:rPr>
        <w:t xml:space="preserve">zadávací dokumentace a bude obsahovat: </w:t>
      </w:r>
    </w:p>
    <w:p w14:paraId="7F0A9A1D" w14:textId="057CF91C" w:rsidR="00DA33AE" w:rsidRPr="005859D2" w:rsidRDefault="00DA33AE" w:rsidP="000B36EA">
      <w:pPr>
        <w:pStyle w:val="ListParagraph"/>
        <w:numPr>
          <w:ilvl w:val="0"/>
          <w:numId w:val="8"/>
        </w:numPr>
        <w:autoSpaceDE w:val="0"/>
        <w:autoSpaceDN w:val="0"/>
        <w:adjustRightInd w:val="0"/>
        <w:spacing w:line="240" w:lineRule="auto"/>
        <w:ind w:left="426" w:hanging="426"/>
        <w:contextualSpacing w:val="0"/>
        <w:jc w:val="both"/>
        <w:rPr>
          <w:rFonts w:ascii="Cambria" w:hAnsi="Cambria" w:cs="Arial"/>
          <w:lang w:val="cs-CZ"/>
        </w:rPr>
      </w:pPr>
      <w:r w:rsidRPr="005859D2">
        <w:rPr>
          <w:rFonts w:ascii="Cambria" w:hAnsi="Cambria" w:cs="Arial"/>
          <w:color w:val="000000"/>
          <w:lang w:val="cs-CZ"/>
        </w:rPr>
        <w:t xml:space="preserve"> Cenu za provedení základníc</w:t>
      </w:r>
      <w:r w:rsidRPr="005859D2">
        <w:rPr>
          <w:rFonts w:ascii="Cambria" w:hAnsi="Cambria" w:cs="Arial"/>
          <w:lang w:val="cs-CZ"/>
        </w:rPr>
        <w:t xml:space="preserve">h opatření: </w:t>
      </w:r>
    </w:p>
    <w:p w14:paraId="54C736CE" w14:textId="4AB92E3A"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Cena za provedení základních opatření bude uvedena celkem a dále také po jednotlivých objektech a v objektech podle jednotlivých opatření</w:t>
      </w:r>
      <w:r w:rsidR="00052EB2" w:rsidRPr="005859D2">
        <w:rPr>
          <w:rFonts w:ascii="Cambria" w:hAnsi="Cambria" w:cs="Arial"/>
          <w:lang w:val="cs-CZ"/>
        </w:rPr>
        <w:t xml:space="preserve"> -– jako hrubý položkový rozpočet</w:t>
      </w:r>
      <w:r w:rsidRPr="005859D2">
        <w:rPr>
          <w:rFonts w:ascii="Cambria" w:hAnsi="Cambria" w:cs="Arial"/>
          <w:lang w:val="cs-CZ"/>
        </w:rPr>
        <w:t xml:space="preserve">. Bude zahrnovat kompletní náklady účastníka včetně přípravných a projektových prací. Podrobné členění celkové ceny může postačí pouze v Kč bez DPH. </w:t>
      </w:r>
    </w:p>
    <w:p w14:paraId="798E68CE" w14:textId="1880C142"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Celková cena bude uvedena jako cena bez DPH, DPH (s uvedením výše DPH v %), cena včetně DPH. </w:t>
      </w:r>
    </w:p>
    <w:p w14:paraId="27376D40" w14:textId="474AD2E4" w:rsidR="00DA33AE" w:rsidRPr="005859D2" w:rsidRDefault="00DA33AE" w:rsidP="000B36EA">
      <w:pPr>
        <w:pStyle w:val="ListParagraph"/>
        <w:numPr>
          <w:ilvl w:val="0"/>
          <w:numId w:val="8"/>
        </w:numPr>
        <w:autoSpaceDE w:val="0"/>
        <w:autoSpaceDN w:val="0"/>
        <w:adjustRightInd w:val="0"/>
        <w:spacing w:line="240" w:lineRule="auto"/>
        <w:ind w:left="426" w:hanging="426"/>
        <w:contextualSpacing w:val="0"/>
        <w:jc w:val="both"/>
        <w:rPr>
          <w:rFonts w:ascii="Cambria" w:hAnsi="Cambria" w:cs="Arial"/>
          <w:lang w:val="cs-CZ"/>
        </w:rPr>
      </w:pPr>
      <w:r w:rsidRPr="005859D2">
        <w:rPr>
          <w:rFonts w:ascii="Cambria" w:hAnsi="Cambria" w:cs="Arial"/>
          <w:lang w:val="cs-CZ"/>
        </w:rPr>
        <w:t xml:space="preserve">Cena za energetický management </w:t>
      </w:r>
    </w:p>
    <w:p w14:paraId="1466E60D" w14:textId="0941DFB2"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Cena za energetický management bude uvedena jako roční a celková za dobu garance. Popis a obsah energetického managementu bude uveden v Příloze č. 7. </w:t>
      </w:r>
    </w:p>
    <w:p w14:paraId="4A94443C" w14:textId="683AFE14"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color w:val="000000"/>
          <w:lang w:val="cs-CZ"/>
        </w:rPr>
      </w:pPr>
      <w:r w:rsidRPr="005859D2">
        <w:rPr>
          <w:rFonts w:ascii="Cambria" w:hAnsi="Cambria" w:cs="Arial"/>
          <w:lang w:val="cs-CZ"/>
        </w:rPr>
        <w:t>Cena bude uvedena jako cena bez DPH</w:t>
      </w:r>
      <w:r w:rsidRPr="005859D2">
        <w:rPr>
          <w:rFonts w:ascii="Cambria" w:hAnsi="Cambria" w:cs="Arial"/>
          <w:color w:val="000000"/>
          <w:lang w:val="cs-CZ"/>
        </w:rPr>
        <w:t xml:space="preserve">, DPH (s uvedením výše DPH v %), cena včetně DPH. </w:t>
      </w:r>
    </w:p>
    <w:p w14:paraId="764BDB96" w14:textId="77777777" w:rsidR="002722AE" w:rsidRDefault="002722AE">
      <w:pPr>
        <w:rPr>
          <w:rFonts w:ascii="Cambria" w:eastAsiaTheme="majorEastAsia" w:hAnsi="Cambria" w:cstheme="majorBidi"/>
          <w:b/>
          <w:bCs/>
          <w:caps/>
          <w:lang w:val="cs-CZ"/>
        </w:rPr>
      </w:pPr>
      <w:bookmarkStart w:id="10" w:name="_Toc120796324"/>
      <w:r>
        <w:rPr>
          <w:rFonts w:ascii="Cambria" w:hAnsi="Cambria"/>
          <w:b/>
          <w:bCs/>
          <w:caps/>
          <w:lang w:val="cs-CZ"/>
        </w:rPr>
        <w:br w:type="page"/>
      </w:r>
    </w:p>
    <w:p w14:paraId="38F5A78A" w14:textId="2375B921" w:rsidR="000C7A66" w:rsidRPr="005859D2" w:rsidRDefault="000C7A66" w:rsidP="00B036DB">
      <w:pPr>
        <w:pStyle w:val="Heading1"/>
        <w:rPr>
          <w:rFonts w:ascii="Cambria" w:hAnsi="Cambria"/>
          <w:b/>
          <w:bCs/>
          <w:caps/>
          <w:color w:val="auto"/>
          <w:sz w:val="22"/>
          <w:szCs w:val="22"/>
          <w:lang w:val="cs-CZ"/>
        </w:rPr>
      </w:pPr>
      <w:r w:rsidRPr="005859D2">
        <w:rPr>
          <w:rFonts w:ascii="Cambria" w:hAnsi="Cambria"/>
          <w:b/>
          <w:bCs/>
          <w:caps/>
          <w:color w:val="auto"/>
          <w:sz w:val="22"/>
          <w:szCs w:val="22"/>
          <w:lang w:val="cs-CZ"/>
        </w:rPr>
        <w:t>PŘÍLOHA Č. 4: HARMONOGRAM REALIZACE PROJEKTU</w:t>
      </w:r>
      <w:bookmarkEnd w:id="10"/>
    </w:p>
    <w:p w14:paraId="0A59D153" w14:textId="32C0260F" w:rsidR="000C7A66" w:rsidRPr="005859D2" w:rsidRDefault="000C7A66" w:rsidP="00093098">
      <w:pPr>
        <w:jc w:val="both"/>
        <w:rPr>
          <w:rFonts w:ascii="Cambria" w:hAnsi="Cambria"/>
          <w:b/>
          <w:bCs/>
          <w:lang w:val="cs-CZ"/>
        </w:rPr>
      </w:pPr>
    </w:p>
    <w:p w14:paraId="47A5AA93" w14:textId="623F07DD" w:rsidR="00171A86" w:rsidRPr="005859D2" w:rsidRDefault="00171A86" w:rsidP="00533883">
      <w:pPr>
        <w:jc w:val="both"/>
        <w:rPr>
          <w:rFonts w:ascii="Cambria" w:hAnsi="Cambria" w:cs="Arial"/>
          <w:color w:val="000000"/>
          <w:lang w:val="cs-CZ"/>
        </w:rPr>
      </w:pPr>
      <w:r w:rsidRPr="005859D2">
        <w:rPr>
          <w:rFonts w:ascii="Cambria" w:hAnsi="Cambria" w:cs="Arial"/>
          <w:color w:val="000000"/>
          <w:lang w:val="cs-CZ"/>
        </w:rPr>
        <w:t>Doplní účastník v souladu se svou nabídkou</w:t>
      </w:r>
      <w:r w:rsidR="00B24CBB" w:rsidRPr="005859D2">
        <w:rPr>
          <w:rFonts w:ascii="Cambria" w:hAnsi="Cambria" w:cs="Arial"/>
          <w:color w:val="000000"/>
          <w:lang w:val="cs-CZ"/>
        </w:rPr>
        <w:t>.</w:t>
      </w:r>
    </w:p>
    <w:p w14:paraId="642A9E9E" w14:textId="4FE32F81" w:rsidR="00171A86" w:rsidRPr="005859D2" w:rsidRDefault="00171A86" w:rsidP="00533883">
      <w:pPr>
        <w:jc w:val="both"/>
        <w:rPr>
          <w:rFonts w:ascii="Cambria" w:hAnsi="Cambria" w:cs="Arial"/>
          <w:color w:val="000000"/>
          <w:lang w:val="cs-CZ"/>
        </w:rPr>
      </w:pPr>
      <w:r w:rsidRPr="005859D2">
        <w:rPr>
          <w:rFonts w:ascii="Cambria" w:hAnsi="Cambria" w:cs="Arial"/>
          <w:color w:val="000000"/>
          <w:lang w:val="cs-CZ"/>
        </w:rPr>
        <w:t xml:space="preserve">Účastník uvede hrubý harmonogram (časový postup prací na realizaci celého projektu) provádění základních investičních opatření – základní harmonogram poskytování služeb minimálně v členění na: </w:t>
      </w:r>
    </w:p>
    <w:p w14:paraId="5213F4F4" w14:textId="2726F69E" w:rsidR="00171A86" w:rsidRPr="005859D2" w:rsidRDefault="00171A86" w:rsidP="00533883">
      <w:pPr>
        <w:pStyle w:val="ListParagraph"/>
        <w:numPr>
          <w:ilvl w:val="0"/>
          <w:numId w:val="3"/>
        </w:numPr>
        <w:jc w:val="both"/>
        <w:rPr>
          <w:rFonts w:ascii="Cambria" w:hAnsi="Cambria" w:cs="Arial"/>
          <w:color w:val="000000"/>
          <w:lang w:val="cs-CZ"/>
        </w:rPr>
      </w:pPr>
      <w:r w:rsidRPr="005859D2">
        <w:rPr>
          <w:rFonts w:ascii="Cambria" w:hAnsi="Cambria" w:cs="Arial"/>
          <w:color w:val="000000"/>
          <w:lang w:val="cs-CZ"/>
        </w:rPr>
        <w:t>fáze I.: předběžné činnosti (ověření stavu využití energií v</w:t>
      </w:r>
      <w:r w:rsidR="00533883" w:rsidRPr="005859D2">
        <w:rPr>
          <w:rFonts w:ascii="Cambria" w:hAnsi="Cambria" w:cs="Arial"/>
          <w:color w:val="000000"/>
          <w:lang w:val="cs-CZ"/>
        </w:rPr>
        <w:t> </w:t>
      </w:r>
      <w:r w:rsidRPr="005859D2">
        <w:rPr>
          <w:rFonts w:ascii="Cambria" w:hAnsi="Cambria" w:cs="Arial"/>
          <w:color w:val="000000"/>
          <w:lang w:val="cs-CZ"/>
        </w:rPr>
        <w:t>objektech</w:t>
      </w:r>
      <w:r w:rsidR="00533883" w:rsidRPr="005859D2">
        <w:rPr>
          <w:rFonts w:ascii="Cambria" w:hAnsi="Cambria" w:cs="Arial"/>
          <w:color w:val="000000"/>
          <w:lang w:val="cs-CZ"/>
        </w:rPr>
        <w:t>)</w:t>
      </w:r>
      <w:r w:rsidRPr="005859D2">
        <w:rPr>
          <w:rFonts w:ascii="Cambria" w:hAnsi="Cambria" w:cs="Arial"/>
          <w:color w:val="000000"/>
          <w:lang w:val="cs-CZ"/>
        </w:rPr>
        <w:t xml:space="preserve">; </w:t>
      </w:r>
    </w:p>
    <w:p w14:paraId="62A92182" w14:textId="7362995C" w:rsidR="00171A86" w:rsidRPr="005859D2" w:rsidRDefault="00171A86" w:rsidP="00533883">
      <w:pPr>
        <w:pStyle w:val="ListParagraph"/>
        <w:numPr>
          <w:ilvl w:val="0"/>
          <w:numId w:val="3"/>
        </w:numPr>
        <w:jc w:val="both"/>
        <w:rPr>
          <w:rFonts w:ascii="Cambria" w:hAnsi="Cambria" w:cs="Arial"/>
          <w:color w:val="000000"/>
          <w:lang w:val="cs-CZ"/>
        </w:rPr>
      </w:pPr>
      <w:r w:rsidRPr="005859D2">
        <w:rPr>
          <w:rFonts w:ascii="Cambria" w:hAnsi="Cambria" w:cs="Arial"/>
          <w:color w:val="000000"/>
          <w:lang w:val="cs-CZ"/>
        </w:rPr>
        <w:t xml:space="preserve">fáze II.: provedení základních opatření; </w:t>
      </w:r>
    </w:p>
    <w:p w14:paraId="0D777583" w14:textId="620D9132" w:rsidR="00171A86" w:rsidRPr="005859D2" w:rsidRDefault="00171A86" w:rsidP="00533883">
      <w:pPr>
        <w:pStyle w:val="ListParagraph"/>
        <w:numPr>
          <w:ilvl w:val="0"/>
          <w:numId w:val="3"/>
        </w:numPr>
        <w:jc w:val="both"/>
        <w:rPr>
          <w:rFonts w:ascii="Cambria" w:hAnsi="Cambria" w:cs="Arial"/>
          <w:color w:val="000000"/>
          <w:lang w:val="cs-CZ"/>
        </w:rPr>
      </w:pPr>
      <w:r w:rsidRPr="005859D2">
        <w:rPr>
          <w:rFonts w:ascii="Cambria" w:hAnsi="Cambria" w:cs="Arial"/>
          <w:color w:val="000000"/>
          <w:lang w:val="cs-CZ"/>
        </w:rPr>
        <w:t xml:space="preserve">fáze III.: poskytování garance. </w:t>
      </w:r>
    </w:p>
    <w:p w14:paraId="3F0F1C7E" w14:textId="77777777" w:rsidR="005859D2" w:rsidRPr="0007686A" w:rsidRDefault="00DA1E0C" w:rsidP="0007686A">
      <w:pPr>
        <w:jc w:val="both"/>
        <w:rPr>
          <w:rFonts w:ascii="Cambria" w:hAnsi="Cambria" w:cs="Arial"/>
          <w:color w:val="000000"/>
          <w:lang w:val="cs-CZ"/>
        </w:rPr>
      </w:pPr>
      <w:r w:rsidRPr="0007686A">
        <w:rPr>
          <w:rFonts w:ascii="Cambria" w:hAnsi="Cambria" w:cs="Arial"/>
          <w:color w:val="000000"/>
          <w:lang w:val="cs-CZ"/>
        </w:rPr>
        <w:t>Při návrhu harmonogramu realizace smlouvy bude účastník vycházet z předpokladu následujících etap / milníků (v návrhu harmonogramu realizace smlouvy zároveň účastník identifikuje, zda je realizace opatření za daných okolností možná, resp. identifikuje, zda si realizace opatření vyžaduje dobu delší nebo naopak, jestli je možné dobu realizace opatření zkrátit):</w:t>
      </w:r>
    </w:p>
    <w:p w14:paraId="682B6C39" w14:textId="061A6E88"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Zpracování předběžné zprávy do 60 dnů od nabytí účinnosti smlouvy;</w:t>
      </w:r>
    </w:p>
    <w:p w14:paraId="64E3AC15" w14:textId="77777777"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Přípravné práce a projektování – návrh milníku stanoví uchazeč;</w:t>
      </w:r>
    </w:p>
    <w:p w14:paraId="0D4D989E" w14:textId="59275D21"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 xml:space="preserve">Vlastní realizace </w:t>
      </w:r>
      <w:proofErr w:type="gramStart"/>
      <w:r w:rsidRPr="005859D2">
        <w:rPr>
          <w:rFonts w:ascii="Cambria" w:hAnsi="Cambria" w:cs="Arial"/>
          <w:color w:val="000000"/>
          <w:lang w:val="cs-CZ"/>
        </w:rPr>
        <w:t xml:space="preserve">opatření </w:t>
      </w:r>
      <w:r w:rsidR="00B97242">
        <w:rPr>
          <w:rFonts w:ascii="Cambria" w:hAnsi="Cambria" w:cs="Arial"/>
          <w:color w:val="000000"/>
          <w:lang w:val="cs-CZ"/>
        </w:rPr>
        <w:t xml:space="preserve">- </w:t>
      </w:r>
      <w:r w:rsidR="000E45C2" w:rsidRPr="000E45C2">
        <w:rPr>
          <w:rFonts w:ascii="Cambria" w:hAnsi="Cambria" w:cs="Arial"/>
          <w:color w:val="000000"/>
          <w:lang w:val="cs-CZ"/>
        </w:rPr>
        <w:t>návrh</w:t>
      </w:r>
      <w:proofErr w:type="gramEnd"/>
      <w:r w:rsidR="000E45C2" w:rsidRPr="000E45C2">
        <w:rPr>
          <w:rFonts w:ascii="Cambria" w:hAnsi="Cambria" w:cs="Arial"/>
          <w:color w:val="000000"/>
          <w:lang w:val="cs-CZ"/>
        </w:rPr>
        <w:t xml:space="preserve"> milníku stanoví účastník (při p</w:t>
      </w:r>
      <w:r w:rsidR="00CB699A">
        <w:rPr>
          <w:rFonts w:ascii="Cambria" w:hAnsi="Cambria" w:cs="Arial"/>
          <w:color w:val="000000"/>
          <w:lang w:val="cs-CZ"/>
        </w:rPr>
        <w:t>ř</w:t>
      </w:r>
      <w:r w:rsidR="000E45C2" w:rsidRPr="000E45C2">
        <w:rPr>
          <w:rFonts w:ascii="Cambria" w:hAnsi="Cambria" w:cs="Arial"/>
          <w:color w:val="000000"/>
          <w:lang w:val="cs-CZ"/>
        </w:rPr>
        <w:t>edpokladu trvání přibližn</w:t>
      </w:r>
      <w:r w:rsidR="00CB699A">
        <w:rPr>
          <w:rFonts w:ascii="Cambria" w:hAnsi="Cambria" w:cs="Arial"/>
          <w:color w:val="000000"/>
          <w:lang w:val="cs-CZ"/>
        </w:rPr>
        <w:t>ě</w:t>
      </w:r>
      <w:r w:rsidR="000E45C2" w:rsidRPr="000E45C2">
        <w:rPr>
          <w:rFonts w:ascii="Cambria" w:hAnsi="Cambria" w:cs="Arial"/>
          <w:color w:val="000000"/>
          <w:lang w:val="cs-CZ"/>
        </w:rPr>
        <w:t xml:space="preserve"> 12 až 18 měsíců od dokončení přípravných prací)</w:t>
      </w:r>
    </w:p>
    <w:p w14:paraId="49BAFCA6" w14:textId="232D8067" w:rsidR="000E45C2" w:rsidRPr="00CB699A" w:rsidRDefault="000E45C2" w:rsidP="00CB699A">
      <w:pPr>
        <w:pStyle w:val="ListParagraph"/>
        <w:numPr>
          <w:ilvl w:val="0"/>
          <w:numId w:val="11"/>
        </w:numPr>
        <w:jc w:val="both"/>
        <w:rPr>
          <w:rFonts w:ascii="Cambria" w:hAnsi="Cambria" w:cs="Arial"/>
          <w:color w:val="000000"/>
          <w:lang w:val="cs-CZ"/>
        </w:rPr>
      </w:pPr>
      <w:r w:rsidRPr="00CB699A">
        <w:rPr>
          <w:rFonts w:ascii="Cambria" w:hAnsi="Cambria" w:cs="Arial"/>
          <w:color w:val="000000"/>
          <w:lang w:val="cs-CZ"/>
        </w:rPr>
        <w:t>Období garance, sledování úspor a výkon energetického managementu po dobu</w:t>
      </w:r>
      <w:r w:rsidR="00CB699A">
        <w:rPr>
          <w:rFonts w:ascii="Cambria" w:hAnsi="Cambria" w:cs="Arial"/>
          <w:color w:val="000000"/>
          <w:lang w:val="cs-CZ"/>
        </w:rPr>
        <w:t xml:space="preserve"> (</w:t>
      </w:r>
      <w:r w:rsidR="00CB699A" w:rsidRPr="00701B42">
        <w:rPr>
          <w:rFonts w:ascii="Cambria" w:hAnsi="Cambria" w:cs="Arial"/>
          <w:color w:val="000000"/>
          <w:lang w:val="cs-CZ"/>
        </w:rPr>
        <w:t>10</w:t>
      </w:r>
      <w:r w:rsidR="00CB699A">
        <w:rPr>
          <w:rFonts w:ascii="Cambria" w:hAnsi="Cambria" w:cs="Arial"/>
          <w:color w:val="000000"/>
          <w:lang w:val="cs-CZ"/>
        </w:rPr>
        <w:t>)</w:t>
      </w:r>
      <w:r w:rsidRPr="00CB699A">
        <w:rPr>
          <w:rFonts w:ascii="Cambria" w:hAnsi="Cambria" w:cs="Arial"/>
          <w:color w:val="000000"/>
          <w:lang w:val="cs-CZ"/>
        </w:rPr>
        <w:t xml:space="preserve"> let od převzetí opatření </w:t>
      </w:r>
    </w:p>
    <w:p w14:paraId="4B655524" w14:textId="2C570CF5" w:rsidR="000C7A66" w:rsidRPr="00223051" w:rsidRDefault="00EE4105" w:rsidP="00270DAF">
      <w:pPr>
        <w:pStyle w:val="ListParagraph"/>
        <w:numPr>
          <w:ilvl w:val="0"/>
          <w:numId w:val="11"/>
        </w:numPr>
        <w:jc w:val="both"/>
        <w:rPr>
          <w:rFonts w:ascii="Cambria" w:hAnsi="Cambria"/>
          <w:b/>
          <w:bCs/>
          <w:lang w:val="cs-CZ"/>
        </w:rPr>
      </w:pPr>
      <w:r w:rsidRPr="00223051">
        <w:rPr>
          <w:rFonts w:ascii="Cambria" w:hAnsi="Cambria" w:cs="Arial"/>
          <w:color w:val="000000"/>
          <w:lang w:val="cs-CZ"/>
        </w:rPr>
        <w:t>Navržený rámcový harmonogram bude po podpisu smlouvy závazný.</w:t>
      </w:r>
      <w:r w:rsidR="000C7A66" w:rsidRPr="00223051">
        <w:rPr>
          <w:rFonts w:ascii="Cambria" w:hAnsi="Cambria"/>
          <w:b/>
          <w:bCs/>
          <w:lang w:val="cs-CZ"/>
        </w:rPr>
        <w:br w:type="page"/>
      </w:r>
    </w:p>
    <w:p w14:paraId="1591524F" w14:textId="48FE14BC" w:rsidR="000C7A66" w:rsidRPr="005859D2" w:rsidRDefault="000C7A66" w:rsidP="00B036DB">
      <w:pPr>
        <w:pStyle w:val="Heading1"/>
        <w:rPr>
          <w:rFonts w:ascii="Cambria" w:hAnsi="Cambria"/>
          <w:b/>
          <w:bCs/>
          <w:caps/>
          <w:color w:val="auto"/>
          <w:sz w:val="22"/>
          <w:szCs w:val="22"/>
          <w:lang w:val="cs-CZ"/>
        </w:rPr>
      </w:pPr>
      <w:bookmarkStart w:id="11" w:name="_Toc120796325"/>
      <w:r w:rsidRPr="005859D2">
        <w:rPr>
          <w:rFonts w:ascii="Cambria" w:hAnsi="Cambria"/>
          <w:b/>
          <w:bCs/>
          <w:caps/>
          <w:color w:val="auto"/>
          <w:sz w:val="22"/>
          <w:szCs w:val="22"/>
          <w:lang w:val="cs-CZ"/>
        </w:rPr>
        <w:t xml:space="preserve">PŘÍLOHA Č. 5: </w:t>
      </w:r>
      <w:r w:rsidR="000266A8" w:rsidRPr="005859D2">
        <w:rPr>
          <w:rFonts w:ascii="Cambria" w:hAnsi="Cambria"/>
          <w:b/>
          <w:bCs/>
          <w:caps/>
          <w:color w:val="auto"/>
          <w:sz w:val="22"/>
          <w:szCs w:val="22"/>
          <w:lang w:val="cs-CZ"/>
        </w:rPr>
        <w:t>Výše garantované úspory, sankce za nedosažení garantované úspory a prémie za překročení garantované úspory</w:t>
      </w:r>
      <w:bookmarkEnd w:id="11"/>
    </w:p>
    <w:p w14:paraId="10AD54FD" w14:textId="0306910A" w:rsidR="000C7A66" w:rsidRPr="005859D2" w:rsidRDefault="000C7A66" w:rsidP="00093098">
      <w:pPr>
        <w:jc w:val="both"/>
        <w:rPr>
          <w:rFonts w:ascii="Cambria" w:hAnsi="Cambria"/>
          <w:b/>
          <w:bCs/>
          <w:lang w:val="cs-CZ"/>
        </w:rPr>
      </w:pPr>
    </w:p>
    <w:p w14:paraId="5CB8B626" w14:textId="52095F45" w:rsidR="002F134E" w:rsidRPr="005859D2" w:rsidRDefault="002F134E" w:rsidP="008535B7">
      <w:pPr>
        <w:jc w:val="both"/>
        <w:rPr>
          <w:i/>
          <w:lang w:val="cs-CZ"/>
        </w:rPr>
      </w:pPr>
      <w:r w:rsidRPr="005859D2">
        <w:rPr>
          <w:rFonts w:ascii="Cambria" w:hAnsi="Cambria"/>
          <w:i/>
          <w:lang w:val="cs-CZ"/>
        </w:rPr>
        <w:t xml:space="preserve">Doplní účastník v souladu se svou nabídkou a přílohami </w:t>
      </w:r>
      <w:r w:rsidR="00094BF5" w:rsidRPr="005859D2">
        <w:rPr>
          <w:rFonts w:ascii="Cambria" w:hAnsi="Cambria"/>
          <w:i/>
          <w:lang w:val="cs-CZ"/>
        </w:rPr>
        <w:t>zadávací dokumentace</w:t>
      </w:r>
      <w:r w:rsidRPr="005859D2">
        <w:rPr>
          <w:rFonts w:ascii="Cambria" w:hAnsi="Cambria"/>
          <w:i/>
          <w:lang w:val="cs-CZ"/>
        </w:rPr>
        <w:t xml:space="preserve">. Kromě roční garantované úspory nákladů uvede také celkovou roční garantovanou úsporu energie v technických jednotkách. </w:t>
      </w:r>
      <w:proofErr w:type="gramStart"/>
      <w:r w:rsidRPr="005859D2">
        <w:rPr>
          <w:rFonts w:ascii="Cambria" w:hAnsi="Cambria"/>
          <w:i/>
          <w:lang w:val="cs-CZ"/>
        </w:rPr>
        <w:t>Roční  prémie</w:t>
      </w:r>
      <w:proofErr w:type="gramEnd"/>
      <w:r w:rsidRPr="005859D2">
        <w:rPr>
          <w:rFonts w:ascii="Cambria" w:hAnsi="Cambria"/>
          <w:i/>
          <w:lang w:val="cs-CZ"/>
        </w:rPr>
        <w:t>, nebo sankce, budou stanoveny plně v souladu s těmito vztahy</w:t>
      </w:r>
      <w:r w:rsidRPr="005859D2">
        <w:rPr>
          <w:i/>
          <w:lang w:val="cs-CZ"/>
        </w:rPr>
        <w:t xml:space="preserve">:                                              </w:t>
      </w:r>
    </w:p>
    <w:p w14:paraId="6B14038C" w14:textId="77777777" w:rsidR="00A33924" w:rsidRPr="005859D2" w:rsidRDefault="00A33924" w:rsidP="008535B7">
      <w:pPr>
        <w:jc w:val="both"/>
        <w:rPr>
          <w:lang w:val="cs-CZ"/>
        </w:rPr>
      </w:pPr>
    </w:p>
    <w:p w14:paraId="3530C48B" w14:textId="77777777" w:rsidR="002F134E" w:rsidRPr="005859D2" w:rsidRDefault="002F134E" w:rsidP="008535B7">
      <w:pPr>
        <w:pStyle w:val="Heading2"/>
        <w:widowControl w:val="0"/>
        <w:tabs>
          <w:tab w:val="left" w:pos="708"/>
        </w:tabs>
        <w:spacing w:after="240"/>
        <w:ind w:left="1440" w:hanging="1440"/>
        <w:jc w:val="both"/>
        <w:rPr>
          <w:rFonts w:ascii="Cambria" w:eastAsiaTheme="minorHAnsi" w:hAnsi="Cambria" w:cs="Arial"/>
          <w:b/>
          <w:bCs/>
          <w:color w:val="000000"/>
          <w:sz w:val="22"/>
          <w:szCs w:val="22"/>
          <w:lang w:val="cs-CZ"/>
        </w:rPr>
      </w:pPr>
      <w:bookmarkStart w:id="12" w:name="_Toc115178916"/>
      <w:bookmarkStart w:id="13" w:name="_Toc115432559"/>
      <w:bookmarkStart w:id="14" w:name="_Toc115432592"/>
      <w:bookmarkStart w:id="15" w:name="_Toc120796326"/>
      <w:r w:rsidRPr="005859D2">
        <w:rPr>
          <w:rFonts w:ascii="Cambria" w:eastAsiaTheme="minorHAnsi" w:hAnsi="Cambria" w:cs="Arial"/>
          <w:b/>
          <w:bCs/>
          <w:color w:val="000000"/>
          <w:sz w:val="22"/>
          <w:szCs w:val="22"/>
          <w:lang w:val="cs-CZ"/>
        </w:rPr>
        <w:t>Prémie a sankce při překročení, nebo nedosažení garantované úspory</w:t>
      </w:r>
      <w:bookmarkEnd w:id="12"/>
      <w:bookmarkEnd w:id="13"/>
      <w:bookmarkEnd w:id="14"/>
      <w:bookmarkEnd w:id="15"/>
    </w:p>
    <w:p w14:paraId="2AF0E230" w14:textId="74838AF1" w:rsidR="002F134E" w:rsidRPr="005859D2" w:rsidRDefault="002F134E" w:rsidP="008535B7">
      <w:pPr>
        <w:jc w:val="both"/>
        <w:rPr>
          <w:rFonts w:ascii="Cambria" w:hAnsi="Cambria" w:cs="Arial"/>
          <w:b/>
          <w:bCs/>
          <w:color w:val="000000"/>
          <w:lang w:val="cs-CZ"/>
        </w:rPr>
      </w:pPr>
      <w:r w:rsidRPr="005859D2">
        <w:rPr>
          <w:rFonts w:ascii="Cambria" w:hAnsi="Cambria" w:cs="Arial"/>
          <w:b/>
          <w:bCs/>
          <w:color w:val="000000"/>
          <w:lang w:val="cs-CZ"/>
        </w:rPr>
        <w:t>Prémie je vyplácena pouze v případě, že platí nerovnost</w:t>
      </w:r>
      <w:r w:rsidR="008535B7" w:rsidRPr="005859D2">
        <w:rPr>
          <w:rFonts w:ascii="Cambria" w:hAnsi="Cambria" w:cs="Arial"/>
          <w:b/>
          <w:bCs/>
          <w:color w:val="000000"/>
          <w:lang w:val="cs-CZ"/>
        </w:rPr>
        <w:t>:</w:t>
      </w:r>
    </w:p>
    <w:p w14:paraId="76220F2B" w14:textId="77777777" w:rsidR="002F134E" w:rsidRPr="005859D2" w:rsidRDefault="002F134E" w:rsidP="008535B7">
      <w:pPr>
        <w:jc w:val="both"/>
        <w:rPr>
          <w:rFonts w:ascii="Cambria" w:hAnsi="Cambria" w:cs="Arial"/>
          <w:color w:val="000000"/>
          <w:lang w:val="cs-CZ"/>
        </w:rPr>
      </w:pPr>
      <w:proofErr w:type="spellStart"/>
      <w:proofErr w:type="gram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&gt;</w:t>
      </w:r>
      <w:proofErr w:type="gramEnd"/>
      <w:r w:rsidRPr="005859D2">
        <w:rPr>
          <w:rFonts w:ascii="Cambria" w:hAnsi="Cambria" w:cs="Arial"/>
          <w:color w:val="000000"/>
          <w:lang w:val="cs-CZ"/>
        </w:rPr>
        <w:t xml:space="preserve">  </w:t>
      </w:r>
      <w:proofErr w:type="spellStart"/>
      <w:r w:rsidRPr="005859D2">
        <w:rPr>
          <w:rFonts w:ascii="Cambria" w:hAnsi="Cambria" w:cs="Arial"/>
          <w:color w:val="000000"/>
          <w:lang w:val="cs-CZ"/>
        </w:rPr>
        <w:t>GÚi</w:t>
      </w:r>
      <w:proofErr w:type="spellEnd"/>
      <w:r w:rsidRPr="005859D2">
        <w:rPr>
          <w:rFonts w:ascii="Cambria" w:hAnsi="Cambria" w:cs="Arial"/>
          <w:color w:val="000000"/>
          <w:lang w:val="cs-CZ"/>
        </w:rPr>
        <w:t xml:space="preserve"> </w:t>
      </w:r>
    </w:p>
    <w:p w14:paraId="13ACEC9E" w14:textId="77777777"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 xml:space="preserve">kde   </w:t>
      </w:r>
      <w:r w:rsidRPr="005859D2">
        <w:rPr>
          <w:rFonts w:ascii="Cambria" w:hAnsi="Cambria" w:cs="Arial"/>
          <w:color w:val="000000"/>
          <w:lang w:val="cs-CZ"/>
        </w:rPr>
        <w:tab/>
      </w:r>
      <w:proofErr w:type="spellStart"/>
      <w:r w:rsidRPr="005859D2">
        <w:rPr>
          <w:rFonts w:ascii="Cambria" w:hAnsi="Cambria" w:cs="Arial"/>
          <w:color w:val="000000"/>
          <w:lang w:val="cs-CZ"/>
        </w:rPr>
        <w:t>SkutÚ</w:t>
      </w:r>
      <w:proofErr w:type="spellEnd"/>
      <w:r w:rsidRPr="005859D2">
        <w:rPr>
          <w:rFonts w:ascii="Cambria" w:hAnsi="Cambria" w:cs="Arial"/>
          <w:color w:val="000000"/>
          <w:lang w:val="cs-CZ"/>
        </w:rPr>
        <w:t xml:space="preserve"> i   ……. skutečné dosažená úspora nákladů v roce i</w:t>
      </w:r>
    </w:p>
    <w:p w14:paraId="128EE20B" w14:textId="744EC3BA"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ab/>
      </w:r>
      <w:proofErr w:type="spellStart"/>
      <w:r w:rsidRPr="005859D2">
        <w:rPr>
          <w:rFonts w:ascii="Cambria" w:hAnsi="Cambria" w:cs="Arial"/>
          <w:color w:val="000000"/>
          <w:lang w:val="cs-CZ"/>
        </w:rPr>
        <w:t>GÚi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w:t>
      </w:r>
      <w:proofErr w:type="gramEnd"/>
      <w:r w:rsidRPr="005859D2">
        <w:rPr>
          <w:rFonts w:ascii="Cambria" w:hAnsi="Cambria" w:cs="Arial"/>
          <w:color w:val="000000"/>
          <w:lang w:val="cs-CZ"/>
        </w:rPr>
        <w:t>garantovaná úspora pro rok i</w:t>
      </w:r>
    </w:p>
    <w:p w14:paraId="0CB7AA30" w14:textId="77777777" w:rsidR="008535B7" w:rsidRPr="005859D2" w:rsidRDefault="008535B7" w:rsidP="008535B7">
      <w:pPr>
        <w:jc w:val="both"/>
        <w:rPr>
          <w:rFonts w:ascii="Cambria" w:hAnsi="Cambria" w:cs="Arial"/>
          <w:color w:val="000000"/>
          <w:lang w:val="cs-CZ"/>
        </w:rPr>
      </w:pPr>
    </w:p>
    <w:p w14:paraId="0E828ADA" w14:textId="77777777" w:rsidR="002F134E" w:rsidRPr="005859D2" w:rsidRDefault="002F134E" w:rsidP="008535B7">
      <w:pPr>
        <w:jc w:val="both"/>
        <w:rPr>
          <w:rFonts w:ascii="Cambria" w:hAnsi="Cambria" w:cs="Arial"/>
          <w:b/>
          <w:bCs/>
          <w:color w:val="000000"/>
          <w:lang w:val="cs-CZ"/>
        </w:rPr>
      </w:pPr>
      <w:r w:rsidRPr="005859D2">
        <w:rPr>
          <w:rFonts w:ascii="Cambria" w:hAnsi="Cambria" w:cs="Arial"/>
          <w:b/>
          <w:bCs/>
          <w:color w:val="000000"/>
          <w:lang w:val="cs-CZ"/>
        </w:rPr>
        <w:t>Výše prémie, kterou vyplácí klient poskytovateli služby, bude stanovena takto:</w:t>
      </w:r>
    </w:p>
    <w:p w14:paraId="739999C3" w14:textId="042343AF" w:rsidR="002F134E" w:rsidRPr="005859D2" w:rsidRDefault="002F134E" w:rsidP="008535B7">
      <w:pPr>
        <w:widowControl w:val="0"/>
        <w:jc w:val="both"/>
        <w:rPr>
          <w:rFonts w:ascii="Cambria" w:hAnsi="Cambria" w:cs="Arial"/>
          <w:color w:val="000000"/>
          <w:lang w:val="cs-CZ"/>
        </w:rPr>
      </w:pPr>
      <w:proofErr w:type="spellStart"/>
      <w:r w:rsidRPr="005859D2">
        <w:rPr>
          <w:rFonts w:ascii="Cambria" w:hAnsi="Cambria" w:cs="Arial"/>
          <w:color w:val="000000"/>
          <w:lang w:val="cs-CZ"/>
        </w:rPr>
        <w:t>PremieRoki</w:t>
      </w:r>
      <w:proofErr w:type="spellEnd"/>
      <w:r w:rsidRPr="005859D2">
        <w:rPr>
          <w:rFonts w:ascii="Cambria" w:hAnsi="Cambria" w:cs="Arial"/>
          <w:color w:val="000000"/>
          <w:lang w:val="cs-CZ"/>
        </w:rPr>
        <w:t>, = 0,</w:t>
      </w:r>
      <w:r w:rsidR="00C973E7">
        <w:rPr>
          <w:rFonts w:ascii="Cambria" w:hAnsi="Cambria" w:cs="Arial"/>
          <w:color w:val="000000"/>
          <w:lang w:val="cs-CZ"/>
        </w:rPr>
        <w:t>4</w:t>
      </w:r>
      <w:r w:rsidR="00406D29" w:rsidRPr="005859D2">
        <w:rPr>
          <w:rFonts w:ascii="Cambria" w:hAnsi="Cambria" w:cs="Arial"/>
          <w:color w:val="000000"/>
          <w:lang w:val="cs-CZ"/>
        </w:rPr>
        <w:t xml:space="preserve"> </w:t>
      </w:r>
      <w:r w:rsidRPr="005859D2">
        <w:rPr>
          <w:rFonts w:ascii="Cambria" w:hAnsi="Cambria" w:cs="Arial"/>
          <w:color w:val="000000"/>
          <w:lang w:val="cs-CZ"/>
        </w:rPr>
        <w:t>* (</w:t>
      </w:r>
      <w:proofErr w:type="spell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 xml:space="preserve">-  </w:t>
      </w:r>
      <w:proofErr w:type="spellStart"/>
      <w:r w:rsidRPr="005859D2">
        <w:rPr>
          <w:rFonts w:ascii="Cambria" w:hAnsi="Cambria" w:cs="Arial"/>
          <w:color w:val="000000"/>
          <w:lang w:val="cs-CZ"/>
        </w:rPr>
        <w:t>GÚi</w:t>
      </w:r>
      <w:proofErr w:type="spellEnd"/>
      <w:proofErr w:type="gramEnd"/>
      <w:r w:rsidRPr="005859D2">
        <w:rPr>
          <w:rFonts w:ascii="Cambria" w:hAnsi="Cambria" w:cs="Arial"/>
          <w:color w:val="000000"/>
          <w:lang w:val="cs-CZ"/>
        </w:rPr>
        <w:t xml:space="preserve"> )</w:t>
      </w:r>
    </w:p>
    <w:p w14:paraId="66ACC439" w14:textId="77777777"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 xml:space="preserve">kde   </w:t>
      </w:r>
      <w:proofErr w:type="spellStart"/>
      <w:r w:rsidRPr="005859D2">
        <w:rPr>
          <w:rFonts w:ascii="Cambria" w:hAnsi="Cambria" w:cs="Arial"/>
          <w:color w:val="000000"/>
          <w:lang w:val="cs-CZ"/>
        </w:rPr>
        <w:t>PremieRoki</w:t>
      </w:r>
      <w:proofErr w:type="spellEnd"/>
      <w:r w:rsidRPr="005859D2">
        <w:rPr>
          <w:rFonts w:ascii="Cambria" w:hAnsi="Cambria" w:cs="Arial"/>
          <w:color w:val="000000"/>
          <w:lang w:val="cs-CZ"/>
        </w:rPr>
        <w:t xml:space="preserve">    ……. prémie splatná za plnění služby v roce i</w:t>
      </w:r>
    </w:p>
    <w:p w14:paraId="0CF0BE9D" w14:textId="77777777" w:rsidR="002F134E" w:rsidRPr="005859D2" w:rsidRDefault="002F134E" w:rsidP="008535B7">
      <w:pPr>
        <w:pStyle w:val="Heading2"/>
        <w:widowControl w:val="0"/>
        <w:tabs>
          <w:tab w:val="left" w:pos="708"/>
        </w:tabs>
        <w:ind w:left="1440" w:hanging="1440"/>
        <w:jc w:val="both"/>
        <w:rPr>
          <w:rFonts w:ascii="Cambria" w:eastAsiaTheme="minorHAnsi" w:hAnsi="Cambria" w:cs="Arial"/>
          <w:color w:val="000000"/>
          <w:sz w:val="22"/>
          <w:szCs w:val="22"/>
          <w:lang w:val="cs-CZ"/>
        </w:rPr>
      </w:pPr>
    </w:p>
    <w:p w14:paraId="0ACD42D6" w14:textId="77777777" w:rsidR="002F134E" w:rsidRPr="005859D2" w:rsidRDefault="002F134E" w:rsidP="008535B7">
      <w:pPr>
        <w:jc w:val="both"/>
        <w:rPr>
          <w:rFonts w:ascii="Cambria" w:hAnsi="Cambria" w:cs="Arial"/>
          <w:b/>
          <w:bCs/>
          <w:color w:val="000000"/>
          <w:lang w:val="cs-CZ"/>
        </w:rPr>
      </w:pPr>
      <w:r w:rsidRPr="005859D2">
        <w:rPr>
          <w:rFonts w:ascii="Cambria" w:hAnsi="Cambria" w:cs="Arial"/>
          <w:b/>
          <w:bCs/>
          <w:color w:val="000000"/>
          <w:lang w:val="cs-CZ"/>
        </w:rPr>
        <w:t>Sankce je uložena pouze ve dvou případech:</w:t>
      </w:r>
    </w:p>
    <w:p w14:paraId="64E0BD57" w14:textId="77777777" w:rsidR="002F134E" w:rsidRPr="005859D2" w:rsidRDefault="002F134E" w:rsidP="008535B7">
      <w:pPr>
        <w:jc w:val="both"/>
        <w:rPr>
          <w:rFonts w:ascii="Cambria" w:hAnsi="Cambria" w:cs="Arial"/>
          <w:color w:val="000000"/>
          <w:lang w:val="cs-CZ"/>
        </w:rPr>
      </w:pPr>
      <w:r w:rsidRPr="005859D2">
        <w:rPr>
          <w:rFonts w:ascii="Cambria" w:hAnsi="Cambria" w:cs="Arial"/>
          <w:b/>
          <w:bCs/>
          <w:color w:val="000000"/>
          <w:lang w:val="cs-CZ"/>
        </w:rPr>
        <w:t>a)</w:t>
      </w:r>
      <w:r w:rsidRPr="005859D2">
        <w:rPr>
          <w:rFonts w:ascii="Cambria" w:hAnsi="Cambria" w:cs="Arial"/>
          <w:color w:val="000000"/>
          <w:lang w:val="cs-CZ"/>
        </w:rPr>
        <w:t xml:space="preserve"> v případě, že platí nerovnost</w:t>
      </w:r>
    </w:p>
    <w:p w14:paraId="1CCC8C72" w14:textId="77777777" w:rsidR="002F134E" w:rsidRPr="005859D2" w:rsidRDefault="002F134E" w:rsidP="008535B7">
      <w:pPr>
        <w:jc w:val="both"/>
        <w:rPr>
          <w:rFonts w:ascii="Cambria" w:hAnsi="Cambria" w:cs="Arial"/>
          <w:color w:val="000000"/>
          <w:lang w:val="cs-CZ"/>
        </w:rPr>
      </w:pPr>
      <w:proofErr w:type="spell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 xml:space="preserve">&lt;  </w:t>
      </w:r>
      <w:proofErr w:type="spellStart"/>
      <w:r w:rsidRPr="005859D2">
        <w:rPr>
          <w:rFonts w:ascii="Cambria" w:hAnsi="Cambria" w:cs="Arial"/>
          <w:color w:val="000000"/>
          <w:lang w:val="cs-CZ"/>
        </w:rPr>
        <w:t>GÚi</w:t>
      </w:r>
      <w:proofErr w:type="spellEnd"/>
      <w:proofErr w:type="gramEnd"/>
      <w:r w:rsidRPr="005859D2">
        <w:rPr>
          <w:rFonts w:ascii="Cambria" w:hAnsi="Cambria" w:cs="Arial"/>
          <w:color w:val="000000"/>
          <w:lang w:val="cs-CZ"/>
        </w:rPr>
        <w:t xml:space="preserve"> </w:t>
      </w:r>
    </w:p>
    <w:p w14:paraId="792CFC61" w14:textId="7D08B166"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Výše sankce, kterou vyplácí poskytovatel služby klientovi při ročním vyrovnání, bude stanovena takto:</w:t>
      </w:r>
    </w:p>
    <w:p w14:paraId="4DDB09E7" w14:textId="77777777" w:rsidR="002F134E" w:rsidRPr="005859D2" w:rsidRDefault="002F134E" w:rsidP="008535B7">
      <w:pPr>
        <w:widowControl w:val="0"/>
        <w:jc w:val="both"/>
        <w:rPr>
          <w:rFonts w:ascii="Cambria" w:hAnsi="Cambria" w:cs="Arial"/>
          <w:color w:val="000000"/>
          <w:lang w:val="cs-CZ"/>
        </w:rPr>
      </w:pPr>
      <w:proofErr w:type="spellStart"/>
      <w:r w:rsidRPr="005859D2">
        <w:rPr>
          <w:rFonts w:ascii="Cambria" w:hAnsi="Cambria" w:cs="Arial"/>
          <w:color w:val="000000"/>
          <w:lang w:val="cs-CZ"/>
        </w:rPr>
        <w:t>SankceRoki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 xml:space="preserve">=  </w:t>
      </w:r>
      <w:proofErr w:type="spellStart"/>
      <w:r w:rsidRPr="005859D2">
        <w:rPr>
          <w:rFonts w:ascii="Cambria" w:hAnsi="Cambria" w:cs="Arial"/>
          <w:color w:val="000000"/>
          <w:lang w:val="cs-CZ"/>
        </w:rPr>
        <w:t>GÚi</w:t>
      </w:r>
      <w:proofErr w:type="spellEnd"/>
      <w:proofErr w:type="gramEnd"/>
      <w:r w:rsidRPr="005859D2">
        <w:rPr>
          <w:rFonts w:ascii="Cambria" w:hAnsi="Cambria" w:cs="Arial"/>
          <w:color w:val="000000"/>
          <w:lang w:val="cs-CZ"/>
        </w:rPr>
        <w:t xml:space="preserve"> - </w:t>
      </w:r>
      <w:proofErr w:type="spell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w:t>
      </w:r>
    </w:p>
    <w:p w14:paraId="13A2FC4F" w14:textId="518A9E93"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 xml:space="preserve">kde   </w:t>
      </w:r>
      <w:proofErr w:type="spellStart"/>
      <w:r w:rsidRPr="005859D2">
        <w:rPr>
          <w:rFonts w:ascii="Cambria" w:hAnsi="Cambria" w:cs="Arial"/>
          <w:color w:val="000000"/>
          <w:lang w:val="cs-CZ"/>
        </w:rPr>
        <w:t>SankceRoki</w:t>
      </w:r>
      <w:proofErr w:type="spellEnd"/>
      <w:r w:rsidRPr="005859D2">
        <w:rPr>
          <w:rFonts w:ascii="Cambria" w:hAnsi="Cambria" w:cs="Arial"/>
          <w:color w:val="000000"/>
          <w:lang w:val="cs-CZ"/>
        </w:rPr>
        <w:t xml:space="preserve">    ……. sankce splatná při ročním vyrovnání za plnění služby v roce i </w:t>
      </w:r>
      <w:proofErr w:type="spellStart"/>
      <w:r w:rsidRPr="005859D2">
        <w:rPr>
          <w:rFonts w:ascii="Cambria" w:hAnsi="Cambria" w:cs="Arial"/>
          <w:color w:val="000000"/>
          <w:lang w:val="cs-CZ"/>
        </w:rPr>
        <w:t>i</w:t>
      </w:r>
      <w:proofErr w:type="spellEnd"/>
    </w:p>
    <w:p w14:paraId="35495B25" w14:textId="77777777" w:rsidR="002F134E" w:rsidRPr="005859D2" w:rsidRDefault="002F134E" w:rsidP="008535B7">
      <w:pPr>
        <w:widowControl w:val="0"/>
        <w:jc w:val="both"/>
        <w:rPr>
          <w:rFonts w:ascii="Cambria" w:hAnsi="Cambria" w:cs="Arial"/>
          <w:color w:val="000000"/>
          <w:lang w:val="cs-CZ"/>
        </w:rPr>
      </w:pPr>
    </w:p>
    <w:p w14:paraId="5A3A5C74" w14:textId="68427805" w:rsidR="002F134E" w:rsidRPr="005859D2" w:rsidRDefault="002F134E" w:rsidP="008535B7">
      <w:pPr>
        <w:widowControl w:val="0"/>
        <w:jc w:val="both"/>
        <w:rPr>
          <w:rFonts w:ascii="Cambria" w:hAnsi="Cambria" w:cs="Arial"/>
          <w:color w:val="000000"/>
          <w:lang w:val="cs-CZ"/>
        </w:rPr>
      </w:pPr>
      <w:r w:rsidRPr="005859D2">
        <w:rPr>
          <w:rFonts w:ascii="Cambria" w:hAnsi="Cambria" w:cs="Arial"/>
          <w:color w:val="000000"/>
          <w:lang w:val="cs-CZ"/>
        </w:rPr>
        <w:t xml:space="preserve">Referenční ceny pro vyčíslení úspor nákladů a sankcí v průběhu trvání smlouvy jsou stanoveny v příloze </w:t>
      </w:r>
      <w:r w:rsidR="00094BF5" w:rsidRPr="005859D2">
        <w:rPr>
          <w:rFonts w:ascii="Cambria" w:hAnsi="Cambria" w:cs="Arial"/>
          <w:color w:val="000000"/>
          <w:lang w:val="cs-CZ"/>
        </w:rPr>
        <w:t>B1 zadávací dokumentace</w:t>
      </w:r>
      <w:r w:rsidRPr="005859D2">
        <w:rPr>
          <w:rFonts w:ascii="Cambria" w:hAnsi="Cambria" w:cs="Arial"/>
          <w:color w:val="000000"/>
          <w:lang w:val="cs-CZ"/>
        </w:rPr>
        <w:t xml:space="preserve"> a musí být uvedeny také v této příloze smlouvy.</w:t>
      </w:r>
    </w:p>
    <w:p w14:paraId="03D3782E" w14:textId="62B62086" w:rsidR="002F134E" w:rsidRPr="005859D2" w:rsidRDefault="002F134E" w:rsidP="008535B7">
      <w:pPr>
        <w:pStyle w:val="Heading2"/>
        <w:widowControl w:val="0"/>
        <w:tabs>
          <w:tab w:val="left" w:pos="708"/>
        </w:tabs>
        <w:spacing w:before="0"/>
        <w:jc w:val="both"/>
        <w:rPr>
          <w:rFonts w:ascii="Cambria" w:eastAsiaTheme="minorHAnsi" w:hAnsi="Cambria" w:cs="Arial"/>
          <w:color w:val="000000"/>
          <w:sz w:val="22"/>
          <w:szCs w:val="22"/>
          <w:lang w:val="cs-CZ"/>
        </w:rPr>
      </w:pPr>
      <w:bookmarkStart w:id="16" w:name="_Toc115178918"/>
      <w:bookmarkStart w:id="17" w:name="_Toc115432561"/>
      <w:bookmarkStart w:id="18" w:name="_Toc115432594"/>
      <w:bookmarkStart w:id="19" w:name="_Toc120796328"/>
      <w:r w:rsidRPr="005859D2">
        <w:rPr>
          <w:rFonts w:ascii="Cambria" w:eastAsiaTheme="minorHAnsi" w:hAnsi="Cambria" w:cs="Arial"/>
          <w:color w:val="000000"/>
          <w:sz w:val="22"/>
          <w:szCs w:val="22"/>
          <w:lang w:val="cs-CZ"/>
        </w:rPr>
        <w:t>Dále účastník uvede garantovanou úsporu v jednotlivých letech plnění smlouvy vyčíslenou bez a včetně DPH.</w:t>
      </w:r>
      <w:bookmarkEnd w:id="16"/>
      <w:bookmarkEnd w:id="17"/>
      <w:bookmarkEnd w:id="18"/>
      <w:bookmarkEnd w:id="19"/>
    </w:p>
    <w:p w14:paraId="34AE7C7B" w14:textId="1B751DD0" w:rsidR="00D21FD6" w:rsidRPr="005859D2" w:rsidRDefault="00D21FD6" w:rsidP="00093098">
      <w:pPr>
        <w:jc w:val="both"/>
        <w:rPr>
          <w:rFonts w:ascii="Cambria" w:hAnsi="Cambria"/>
          <w:b/>
          <w:bCs/>
          <w:lang w:val="cs-CZ"/>
        </w:rPr>
      </w:pPr>
      <w:r w:rsidRPr="005859D2">
        <w:rPr>
          <w:rFonts w:ascii="Cambria" w:hAnsi="Cambria"/>
          <w:b/>
          <w:bCs/>
          <w:lang w:val="cs-CZ"/>
        </w:rPr>
        <w:br w:type="page"/>
      </w:r>
    </w:p>
    <w:p w14:paraId="01AC01FE" w14:textId="77777777" w:rsidR="008535B7" w:rsidRPr="005859D2" w:rsidRDefault="008535B7" w:rsidP="008535B7">
      <w:pPr>
        <w:widowControl w:val="0"/>
        <w:rPr>
          <w:rFonts w:ascii="Cambria" w:hAnsi="Cambria"/>
          <w:b/>
          <w:lang w:val="cs-CZ"/>
        </w:rPr>
      </w:pPr>
      <w:r w:rsidRPr="005859D2">
        <w:rPr>
          <w:rFonts w:ascii="Cambria" w:hAnsi="Cambria"/>
          <w:b/>
          <w:lang w:val="cs-CZ"/>
        </w:rPr>
        <w:t>Zkratky a značení využité ve vzorcích uvedených v této smlouvě</w:t>
      </w:r>
    </w:p>
    <w:p w14:paraId="3ED528B1" w14:textId="77777777" w:rsidR="008535B7" w:rsidRPr="005859D2" w:rsidRDefault="008535B7" w:rsidP="008535B7">
      <w:pPr>
        <w:widowControl w:val="0"/>
        <w:rPr>
          <w:rFonts w:ascii="Cambria" w:hAnsi="Cambria"/>
          <w:b/>
          <w:lang w:val="cs-CZ"/>
        </w:rPr>
      </w:pPr>
    </w:p>
    <w:p w14:paraId="1286E9B8" w14:textId="77777777" w:rsidR="008535B7" w:rsidRPr="005859D2" w:rsidRDefault="008535B7" w:rsidP="008535B7">
      <w:pPr>
        <w:widowControl w:val="0"/>
        <w:rPr>
          <w:rFonts w:ascii="Cambria" w:hAnsi="Cambria"/>
          <w:lang w:val="cs-CZ"/>
        </w:rPr>
      </w:pPr>
      <w:r w:rsidRPr="005859D2">
        <w:rPr>
          <w:rFonts w:ascii="Cambria" w:hAnsi="Cambria"/>
          <w:b/>
          <w:lang w:val="cs-CZ"/>
        </w:rPr>
        <w:t>Ú</w:t>
      </w:r>
      <w:r w:rsidRPr="005859D2">
        <w:rPr>
          <w:rFonts w:ascii="Cambria" w:hAnsi="Cambria"/>
          <w:lang w:val="cs-CZ"/>
        </w:rPr>
        <w:tab/>
        <w:t>…</w:t>
      </w:r>
      <w:r w:rsidRPr="005859D2">
        <w:rPr>
          <w:rFonts w:ascii="Cambria" w:hAnsi="Cambria"/>
          <w:lang w:val="cs-CZ"/>
        </w:rPr>
        <w:tab/>
        <w:t>úspora (energie, nebo nákladů)</w:t>
      </w:r>
    </w:p>
    <w:p w14:paraId="5CC0F309" w14:textId="77777777" w:rsidR="008535B7" w:rsidRPr="005859D2" w:rsidRDefault="008535B7" w:rsidP="008535B7">
      <w:pPr>
        <w:widowControl w:val="0"/>
        <w:rPr>
          <w:rFonts w:ascii="Cambria" w:hAnsi="Cambria"/>
          <w:lang w:val="cs-CZ"/>
        </w:rPr>
      </w:pPr>
      <w:r w:rsidRPr="005859D2">
        <w:rPr>
          <w:rFonts w:ascii="Cambria" w:hAnsi="Cambria"/>
          <w:b/>
          <w:lang w:val="cs-CZ"/>
        </w:rPr>
        <w:t>ÚE</w:t>
      </w:r>
      <w:r w:rsidRPr="005859D2">
        <w:rPr>
          <w:rFonts w:ascii="Cambria" w:hAnsi="Cambria"/>
          <w:lang w:val="cs-CZ"/>
        </w:rPr>
        <w:tab/>
        <w:t>…</w:t>
      </w:r>
      <w:r w:rsidRPr="005859D2">
        <w:rPr>
          <w:rFonts w:ascii="Cambria" w:hAnsi="Cambria"/>
          <w:lang w:val="cs-CZ"/>
        </w:rPr>
        <w:tab/>
        <w:t>úspora energie</w:t>
      </w:r>
    </w:p>
    <w:p w14:paraId="71388D23" w14:textId="77777777" w:rsidR="008535B7" w:rsidRPr="005859D2" w:rsidRDefault="008535B7" w:rsidP="008535B7">
      <w:pPr>
        <w:widowControl w:val="0"/>
        <w:rPr>
          <w:rFonts w:ascii="Cambria" w:hAnsi="Cambria"/>
          <w:lang w:val="cs-CZ"/>
        </w:rPr>
      </w:pPr>
      <w:r w:rsidRPr="005859D2">
        <w:rPr>
          <w:rFonts w:ascii="Cambria" w:hAnsi="Cambria"/>
          <w:b/>
          <w:lang w:val="cs-CZ"/>
        </w:rPr>
        <w:t>GÚ</w:t>
      </w:r>
      <w:r w:rsidRPr="005859D2">
        <w:rPr>
          <w:rFonts w:ascii="Cambria" w:hAnsi="Cambria"/>
          <w:lang w:val="cs-CZ"/>
        </w:rPr>
        <w:tab/>
        <w:t>…</w:t>
      </w:r>
      <w:r w:rsidRPr="005859D2">
        <w:rPr>
          <w:rFonts w:ascii="Cambria" w:hAnsi="Cambria"/>
          <w:lang w:val="cs-CZ"/>
        </w:rPr>
        <w:tab/>
        <w:t>garantovaná úspora</w:t>
      </w:r>
    </w:p>
    <w:p w14:paraId="218B74FF" w14:textId="77777777" w:rsidR="008535B7" w:rsidRPr="005859D2" w:rsidRDefault="008535B7" w:rsidP="008535B7">
      <w:pPr>
        <w:widowControl w:val="0"/>
        <w:rPr>
          <w:rFonts w:ascii="Cambria" w:hAnsi="Cambria"/>
          <w:lang w:val="cs-CZ"/>
        </w:rPr>
      </w:pPr>
      <w:r w:rsidRPr="005859D2">
        <w:rPr>
          <w:rFonts w:ascii="Cambria" w:hAnsi="Cambria"/>
          <w:b/>
          <w:lang w:val="cs-CZ"/>
        </w:rPr>
        <w:t>SE</w:t>
      </w:r>
      <w:r w:rsidRPr="005859D2">
        <w:rPr>
          <w:rFonts w:ascii="Cambria" w:hAnsi="Cambria"/>
          <w:lang w:val="cs-CZ"/>
        </w:rPr>
        <w:tab/>
        <w:t>…</w:t>
      </w:r>
      <w:r w:rsidRPr="005859D2">
        <w:rPr>
          <w:rFonts w:ascii="Cambria" w:hAnsi="Cambria"/>
          <w:lang w:val="cs-CZ"/>
        </w:rPr>
        <w:tab/>
        <w:t>spotřeba energie</w:t>
      </w:r>
    </w:p>
    <w:p w14:paraId="7E142915" w14:textId="77777777" w:rsidR="008535B7" w:rsidRPr="005859D2" w:rsidRDefault="008535B7" w:rsidP="008535B7">
      <w:pPr>
        <w:widowControl w:val="0"/>
        <w:rPr>
          <w:rFonts w:ascii="Cambria" w:hAnsi="Cambria"/>
          <w:lang w:val="cs-CZ"/>
        </w:rPr>
      </w:pPr>
      <w:proofErr w:type="spellStart"/>
      <w:r w:rsidRPr="005859D2">
        <w:rPr>
          <w:rFonts w:ascii="Cambria" w:hAnsi="Cambria"/>
          <w:b/>
          <w:lang w:val="cs-CZ"/>
        </w:rPr>
        <w:t>Ref</w:t>
      </w:r>
      <w:proofErr w:type="spellEnd"/>
      <w:r w:rsidRPr="005859D2">
        <w:rPr>
          <w:rFonts w:ascii="Cambria" w:hAnsi="Cambria"/>
          <w:lang w:val="cs-CZ"/>
        </w:rPr>
        <w:tab/>
        <w:t>…</w:t>
      </w:r>
      <w:r w:rsidRPr="005859D2">
        <w:rPr>
          <w:rFonts w:ascii="Cambria" w:hAnsi="Cambria"/>
          <w:lang w:val="cs-CZ"/>
        </w:rPr>
        <w:tab/>
        <w:t>referenční</w:t>
      </w:r>
    </w:p>
    <w:p w14:paraId="667911A6" w14:textId="77777777" w:rsidR="008535B7" w:rsidRPr="005859D2" w:rsidRDefault="008535B7" w:rsidP="008535B7">
      <w:pPr>
        <w:widowControl w:val="0"/>
        <w:rPr>
          <w:rFonts w:ascii="Cambria" w:hAnsi="Cambria"/>
          <w:lang w:val="cs-CZ"/>
        </w:rPr>
      </w:pPr>
      <w:r w:rsidRPr="005859D2">
        <w:rPr>
          <w:rFonts w:ascii="Cambria" w:hAnsi="Cambria"/>
          <w:b/>
          <w:lang w:val="cs-CZ"/>
        </w:rPr>
        <w:t>Skut</w:t>
      </w:r>
      <w:r w:rsidRPr="005859D2">
        <w:rPr>
          <w:rFonts w:ascii="Cambria" w:hAnsi="Cambria"/>
          <w:lang w:val="cs-CZ"/>
        </w:rPr>
        <w:tab/>
        <w:t>…</w:t>
      </w:r>
      <w:r w:rsidRPr="005859D2">
        <w:rPr>
          <w:rFonts w:ascii="Cambria" w:hAnsi="Cambria"/>
          <w:lang w:val="cs-CZ"/>
        </w:rPr>
        <w:tab/>
        <w:t>skutečná</w:t>
      </w:r>
    </w:p>
    <w:p w14:paraId="4DA6F36E" w14:textId="77777777" w:rsidR="008535B7" w:rsidRPr="005859D2" w:rsidRDefault="008535B7" w:rsidP="008535B7">
      <w:pPr>
        <w:widowControl w:val="0"/>
        <w:rPr>
          <w:rFonts w:ascii="Cambria" w:hAnsi="Cambria"/>
          <w:lang w:val="cs-CZ"/>
        </w:rPr>
      </w:pPr>
      <w:proofErr w:type="spellStart"/>
      <w:r w:rsidRPr="005859D2">
        <w:rPr>
          <w:rFonts w:ascii="Cambria" w:hAnsi="Cambria"/>
          <w:b/>
          <w:lang w:val="cs-CZ"/>
        </w:rPr>
        <w:t>nezT</w:t>
      </w:r>
      <w:proofErr w:type="spellEnd"/>
      <w:r w:rsidRPr="005859D2">
        <w:rPr>
          <w:rFonts w:ascii="Cambria" w:hAnsi="Cambria"/>
          <w:b/>
          <w:lang w:val="cs-CZ"/>
        </w:rPr>
        <w:t xml:space="preserve">, </w:t>
      </w:r>
      <w:proofErr w:type="spellStart"/>
      <w:r w:rsidRPr="005859D2">
        <w:rPr>
          <w:rFonts w:ascii="Cambria" w:hAnsi="Cambria"/>
          <w:b/>
          <w:lang w:val="cs-CZ"/>
        </w:rPr>
        <w:t>zavT</w:t>
      </w:r>
      <w:proofErr w:type="spellEnd"/>
      <w:r w:rsidRPr="005859D2">
        <w:rPr>
          <w:rFonts w:ascii="Cambria" w:hAnsi="Cambria"/>
          <w:lang w:val="cs-CZ"/>
        </w:rPr>
        <w:t>…</w:t>
      </w:r>
      <w:r w:rsidRPr="005859D2">
        <w:rPr>
          <w:rFonts w:ascii="Cambria" w:hAnsi="Cambria"/>
          <w:lang w:val="cs-CZ"/>
        </w:rPr>
        <w:tab/>
        <w:t>hodnota nezávislá, nebo závislá na venkovní teplotě</w:t>
      </w:r>
    </w:p>
    <w:p w14:paraId="18D5B2E8" w14:textId="77777777" w:rsidR="008535B7" w:rsidRPr="005859D2" w:rsidRDefault="008535B7" w:rsidP="008535B7">
      <w:pPr>
        <w:widowControl w:val="0"/>
        <w:rPr>
          <w:rFonts w:ascii="Cambria" w:hAnsi="Cambria"/>
          <w:lang w:val="cs-CZ"/>
        </w:rPr>
      </w:pPr>
      <w:r w:rsidRPr="005859D2">
        <w:rPr>
          <w:rFonts w:ascii="Cambria" w:hAnsi="Cambria"/>
          <w:b/>
          <w:lang w:val="cs-CZ"/>
        </w:rPr>
        <w:t>Nákl</w:t>
      </w:r>
      <w:r w:rsidRPr="005859D2">
        <w:rPr>
          <w:rFonts w:ascii="Cambria" w:hAnsi="Cambria"/>
          <w:lang w:val="cs-CZ"/>
        </w:rPr>
        <w:tab/>
        <w:t>…</w:t>
      </w:r>
      <w:r w:rsidRPr="005859D2">
        <w:rPr>
          <w:rFonts w:ascii="Cambria" w:hAnsi="Cambria"/>
          <w:lang w:val="cs-CZ"/>
        </w:rPr>
        <w:tab/>
        <w:t>náklady</w:t>
      </w:r>
    </w:p>
    <w:p w14:paraId="593D2FFE" w14:textId="41FFA6EA" w:rsidR="008535B7" w:rsidRPr="005859D2" w:rsidRDefault="008535B7" w:rsidP="008535B7">
      <w:pPr>
        <w:widowControl w:val="0"/>
        <w:rPr>
          <w:rFonts w:ascii="Cambria" w:hAnsi="Cambria"/>
          <w:lang w:val="cs-CZ"/>
        </w:rPr>
      </w:pPr>
      <w:r w:rsidRPr="005859D2">
        <w:rPr>
          <w:rFonts w:ascii="Cambria" w:hAnsi="Cambria"/>
          <w:lang w:val="cs-CZ"/>
        </w:rPr>
        <w:t xml:space="preserve">Poznámka: </w:t>
      </w:r>
      <w:r w:rsidR="001078D1" w:rsidRPr="005859D2">
        <w:rPr>
          <w:rFonts w:ascii="Cambria" w:hAnsi="Cambria"/>
          <w:lang w:val="cs-CZ"/>
        </w:rPr>
        <w:t>T</w:t>
      </w:r>
      <w:r w:rsidRPr="005859D2">
        <w:rPr>
          <w:rFonts w:ascii="Cambria" w:hAnsi="Cambria"/>
          <w:lang w:val="cs-CZ"/>
        </w:rPr>
        <w:t>ermín „</w:t>
      </w:r>
      <w:r w:rsidRPr="005859D2">
        <w:rPr>
          <w:rFonts w:ascii="Cambria" w:hAnsi="Cambria"/>
          <w:b/>
          <w:lang w:val="cs-CZ"/>
        </w:rPr>
        <w:t>energie</w:t>
      </w:r>
      <w:r w:rsidRPr="005859D2">
        <w:rPr>
          <w:rFonts w:ascii="Cambria" w:hAnsi="Cambria"/>
          <w:lang w:val="cs-CZ"/>
        </w:rPr>
        <w:t>“ je zde užíván ve smyslu obecného významu energie, tzn. zahrnuje veškeré formy energie včetně paliv</w:t>
      </w:r>
      <w:r w:rsidR="001078D1" w:rsidRPr="005859D2">
        <w:rPr>
          <w:rFonts w:ascii="Cambria" w:hAnsi="Cambria"/>
          <w:lang w:val="cs-CZ"/>
        </w:rPr>
        <w:t>.</w:t>
      </w:r>
    </w:p>
    <w:p w14:paraId="1B670894" w14:textId="77777777" w:rsidR="008535B7" w:rsidRPr="005859D2" w:rsidRDefault="008535B7" w:rsidP="008535B7">
      <w:pPr>
        <w:spacing w:line="240" w:lineRule="auto"/>
        <w:rPr>
          <w:b/>
          <w:lang w:val="cs-CZ"/>
        </w:rPr>
      </w:pPr>
      <w:r w:rsidRPr="005859D2">
        <w:rPr>
          <w:b/>
          <w:lang w:val="cs-CZ"/>
        </w:rPr>
        <w:br w:type="page"/>
      </w:r>
    </w:p>
    <w:p w14:paraId="4C8B6C6C" w14:textId="5E768EF9" w:rsidR="00D21FD6" w:rsidRPr="005859D2" w:rsidRDefault="00D21FD6" w:rsidP="00B036DB">
      <w:pPr>
        <w:pStyle w:val="Heading1"/>
        <w:rPr>
          <w:rFonts w:ascii="Cambria" w:hAnsi="Cambria"/>
          <w:b/>
          <w:bCs/>
          <w:color w:val="auto"/>
          <w:sz w:val="22"/>
          <w:szCs w:val="22"/>
          <w:lang w:val="cs-CZ"/>
        </w:rPr>
      </w:pPr>
      <w:bookmarkStart w:id="20" w:name="_Toc120796329"/>
      <w:r w:rsidRPr="005859D2">
        <w:rPr>
          <w:rFonts w:ascii="Cambria" w:hAnsi="Cambria"/>
          <w:b/>
          <w:bCs/>
          <w:color w:val="auto"/>
          <w:sz w:val="22"/>
          <w:szCs w:val="22"/>
          <w:lang w:val="cs-CZ"/>
        </w:rPr>
        <w:t>PŘÍLOHA Č. 6: VYHODNOCOVÁNÍ DOSAŽENÝCH ÚSPOR</w:t>
      </w:r>
      <w:bookmarkEnd w:id="20"/>
    </w:p>
    <w:p w14:paraId="162B33E0" w14:textId="27012CD7" w:rsidR="00446BE9" w:rsidRPr="005859D2" w:rsidRDefault="00446BE9" w:rsidP="00446BE9">
      <w:pPr>
        <w:autoSpaceDE w:val="0"/>
        <w:autoSpaceDN w:val="0"/>
        <w:adjustRightInd w:val="0"/>
        <w:spacing w:after="0" w:line="240" w:lineRule="auto"/>
        <w:jc w:val="both"/>
        <w:rPr>
          <w:rFonts w:ascii="Cambria" w:hAnsi="Cambria" w:cs="Arial"/>
          <w:color w:val="000000"/>
          <w:lang w:val="cs-CZ"/>
        </w:rPr>
      </w:pPr>
    </w:p>
    <w:p w14:paraId="1DB6ADEA" w14:textId="77777777" w:rsidR="007F0969" w:rsidRPr="005859D2" w:rsidRDefault="007F0969" w:rsidP="007F0969">
      <w:pPr>
        <w:widowControl w:val="0"/>
        <w:jc w:val="both"/>
        <w:rPr>
          <w:rFonts w:ascii="Cambria" w:hAnsi="Cambria"/>
          <w:lang w:val="cs-CZ"/>
        </w:rPr>
      </w:pPr>
      <w:r w:rsidRPr="005859D2">
        <w:rPr>
          <w:rFonts w:ascii="Cambria" w:hAnsi="Cambria"/>
          <w:lang w:val="cs-CZ"/>
        </w:rPr>
        <w:t xml:space="preserve">Veškeré vyhodnocování dosažených úspor musí být v souladu s IPMVP (International Performance </w:t>
      </w:r>
      <w:proofErr w:type="spellStart"/>
      <w:r w:rsidRPr="005859D2">
        <w:rPr>
          <w:rFonts w:ascii="Cambria" w:hAnsi="Cambria"/>
          <w:lang w:val="cs-CZ"/>
        </w:rPr>
        <w:t>Measurement</w:t>
      </w:r>
      <w:proofErr w:type="spellEnd"/>
      <w:r w:rsidRPr="005859D2">
        <w:rPr>
          <w:rFonts w:ascii="Cambria" w:hAnsi="Cambria"/>
          <w:lang w:val="cs-CZ"/>
        </w:rPr>
        <w:t xml:space="preserve"> and </w:t>
      </w:r>
      <w:proofErr w:type="spellStart"/>
      <w:r w:rsidRPr="005859D2">
        <w:rPr>
          <w:rFonts w:ascii="Cambria" w:hAnsi="Cambria"/>
          <w:lang w:val="cs-CZ"/>
        </w:rPr>
        <w:t>Verification</w:t>
      </w:r>
      <w:proofErr w:type="spellEnd"/>
      <w:r w:rsidRPr="005859D2">
        <w:rPr>
          <w:rFonts w:ascii="Cambria" w:hAnsi="Cambria"/>
          <w:lang w:val="cs-CZ"/>
        </w:rPr>
        <w:t xml:space="preserve"> </w:t>
      </w:r>
      <w:proofErr w:type="spellStart"/>
      <w:r w:rsidRPr="005859D2">
        <w:rPr>
          <w:rFonts w:ascii="Cambria" w:hAnsi="Cambria"/>
          <w:lang w:val="cs-CZ"/>
        </w:rPr>
        <w:t>Protocol</w:t>
      </w:r>
      <w:proofErr w:type="spellEnd"/>
      <w:r w:rsidRPr="005859D2">
        <w:rPr>
          <w:rFonts w:ascii="Cambria" w:hAnsi="Cambria"/>
          <w:lang w:val="cs-CZ"/>
        </w:rPr>
        <w:t xml:space="preserve">), neboli s </w:t>
      </w:r>
      <w:r w:rsidRPr="005859D2">
        <w:rPr>
          <w:rFonts w:ascii="Cambria" w:hAnsi="Cambria" w:cs="Arial"/>
          <w:bCs/>
          <w:lang w:val="cs-CZ"/>
        </w:rPr>
        <w:t>Mezinárodním protokolem o m</w:t>
      </w:r>
      <w:r w:rsidRPr="005859D2">
        <w:rPr>
          <w:rFonts w:ascii="Cambria" w:hAnsi="Cambria" w:cs="Arial,Bold"/>
          <w:bCs/>
          <w:lang w:val="cs-CZ"/>
        </w:rPr>
        <w:t>ěř</w:t>
      </w:r>
      <w:r w:rsidRPr="005859D2">
        <w:rPr>
          <w:rFonts w:ascii="Cambria" w:hAnsi="Cambria" w:cs="Arial"/>
          <w:bCs/>
          <w:lang w:val="cs-CZ"/>
        </w:rPr>
        <w:t>ení a verifikaci, vyhodnocování dosažených úspor.</w:t>
      </w:r>
    </w:p>
    <w:p w14:paraId="043A9A57" w14:textId="77777777" w:rsidR="007F0969" w:rsidRPr="005859D2" w:rsidRDefault="007F0969" w:rsidP="007F0969">
      <w:pPr>
        <w:widowControl w:val="0"/>
        <w:jc w:val="both"/>
        <w:rPr>
          <w:rFonts w:ascii="Cambria" w:hAnsi="Cambria"/>
          <w:lang w:val="cs-CZ"/>
        </w:rPr>
      </w:pPr>
      <w:r w:rsidRPr="005859D2">
        <w:rPr>
          <w:rFonts w:ascii="Cambria" w:hAnsi="Cambria"/>
          <w:lang w:val="cs-CZ"/>
        </w:rPr>
        <w:t>Vyhodnocování dosažených úspor bude přednostně prováděno jako rozdíl referenční spotřeby energie a skutečně dosažené spotřeby energie stanovené měřením. Při tom bude rozhodující takto zjištěná celková úspora energie dosažená za hodnocený rok. Pro spotřebu plynných paliv bude tento postup uplatněn vždy, v případě elektrické energie bude záviset na způsobu užití a rozsahu úsporných opatření</w:t>
      </w:r>
      <w:r w:rsidRPr="005859D2">
        <w:rPr>
          <w:rStyle w:val="FootnoteReference"/>
          <w:rFonts w:ascii="Cambria" w:hAnsi="Cambria"/>
          <w:lang w:val="cs-CZ"/>
        </w:rPr>
        <w:footnoteReference w:id="1"/>
      </w:r>
      <w:r w:rsidRPr="005859D2">
        <w:rPr>
          <w:rFonts w:ascii="Cambria" w:hAnsi="Cambria"/>
          <w:lang w:val="cs-CZ"/>
        </w:rPr>
        <w:t xml:space="preserve">.  </w:t>
      </w:r>
    </w:p>
    <w:p w14:paraId="573FB526" w14:textId="77777777" w:rsidR="007F0969" w:rsidRPr="005859D2" w:rsidRDefault="007F0969" w:rsidP="007F0969">
      <w:pPr>
        <w:widowControl w:val="0"/>
        <w:jc w:val="both"/>
        <w:rPr>
          <w:rFonts w:ascii="Cambria" w:hAnsi="Cambria"/>
          <w:lang w:val="cs-CZ"/>
        </w:rPr>
      </w:pPr>
      <w:r w:rsidRPr="005859D2">
        <w:rPr>
          <w:rFonts w:ascii="Cambria" w:hAnsi="Cambria"/>
          <w:lang w:val="cs-CZ"/>
        </w:rPr>
        <w:t xml:space="preserve">Předkládaná roční vyhodnocovací zpráva bude obsahovat podrobnější analýzu dosažených úspor a sledování úspor po jednotlivých měsících všude tam, kde bude tento postup možný. Pro výpočet úspory nákladů se použijí referenční ceny, které budou rozhodující pro posouzení úrovně plnění smluvních závazků. </w:t>
      </w:r>
    </w:p>
    <w:p w14:paraId="42155FD3" w14:textId="77777777" w:rsidR="007F0969" w:rsidRPr="005859D2" w:rsidRDefault="007F0969" w:rsidP="007F0969">
      <w:pPr>
        <w:widowControl w:val="0"/>
        <w:jc w:val="both"/>
        <w:rPr>
          <w:rFonts w:ascii="Cambria" w:hAnsi="Cambria"/>
          <w:lang w:val="cs-CZ"/>
        </w:rPr>
      </w:pPr>
      <w:r w:rsidRPr="005859D2">
        <w:rPr>
          <w:rFonts w:ascii="Cambria" w:hAnsi="Cambria"/>
          <w:lang w:val="cs-CZ"/>
        </w:rPr>
        <w:t>Referenční spotřeba energie uvedená v ZD</w:t>
      </w:r>
      <w:r w:rsidRPr="005859D2" w:rsidDel="004A1CFF">
        <w:rPr>
          <w:rFonts w:ascii="Cambria" w:hAnsi="Cambria"/>
          <w:lang w:val="cs-CZ"/>
        </w:rPr>
        <w:t xml:space="preserve"> </w:t>
      </w:r>
      <w:r w:rsidRPr="005859D2">
        <w:rPr>
          <w:rFonts w:ascii="Cambria" w:hAnsi="Cambria"/>
          <w:lang w:val="cs-CZ"/>
        </w:rPr>
        <w:t>bude pro každý rok přepočtena na klimatické podmínky příslušného roku dle postupu uvedeného níže.</w:t>
      </w:r>
    </w:p>
    <w:p w14:paraId="2175CD10" w14:textId="40EE7FAB" w:rsidR="002F5C40" w:rsidRPr="005859D2" w:rsidRDefault="007F0969" w:rsidP="002F5C40">
      <w:pPr>
        <w:widowControl w:val="0"/>
        <w:jc w:val="both"/>
        <w:rPr>
          <w:rFonts w:ascii="Cambria" w:hAnsi="Cambria"/>
          <w:lang w:val="cs-CZ"/>
        </w:rPr>
      </w:pPr>
      <w:r w:rsidRPr="005859D2">
        <w:rPr>
          <w:rFonts w:ascii="Cambria" w:hAnsi="Cambria"/>
          <w:lang w:val="cs-CZ"/>
        </w:rPr>
        <w:t>Referenční spotřeba energie bude rozdělena na část závislou na venkovní teplotě reprezentovanou zejména energií používanou k vytápění, a na zbytkovou část, jejíž užití na venkovní teplotě nezávisí</w:t>
      </w:r>
      <w:r w:rsidRPr="005859D2">
        <w:rPr>
          <w:rStyle w:val="FootnoteReference"/>
          <w:rFonts w:ascii="Cambria" w:hAnsi="Cambria"/>
          <w:lang w:val="cs-CZ"/>
        </w:rPr>
        <w:footnoteReference w:id="2"/>
      </w:r>
      <w:r w:rsidRPr="005859D2">
        <w:rPr>
          <w:rFonts w:ascii="Cambria" w:hAnsi="Cambria"/>
          <w:lang w:val="cs-CZ"/>
        </w:rPr>
        <w:t>. Obecně bude platit vztah:</w:t>
      </w:r>
    </w:p>
    <w:p w14:paraId="18A49193" w14:textId="77777777" w:rsidR="002F5C40" w:rsidRPr="005859D2" w:rsidRDefault="002F5C40" w:rsidP="002F5C40">
      <w:pPr>
        <w:widowControl w:val="0"/>
        <w:jc w:val="both"/>
        <w:rPr>
          <w:rFonts w:ascii="Cambria" w:hAnsi="Cambria"/>
          <w:lang w:val="cs-CZ"/>
        </w:rPr>
      </w:pPr>
    </w:p>
    <w:p w14:paraId="308E0FEC" w14:textId="407419F1" w:rsidR="002F5C40" w:rsidRPr="005859D2" w:rsidRDefault="002F5C40" w:rsidP="002F5C40">
      <w:pPr>
        <w:widowControl w:val="0"/>
        <w:jc w:val="both"/>
        <w:rPr>
          <w:rFonts w:ascii="Cambria" w:hAnsi="Cambria"/>
          <w:lang w:val="cs-CZ"/>
        </w:rPr>
      </w:pPr>
      <w:r w:rsidRPr="005859D2">
        <w:rPr>
          <w:rFonts w:ascii="Cambria" w:hAnsi="Cambria"/>
          <w:lang w:val="cs-CZ"/>
        </w:rPr>
        <w:t>(1)</w:t>
      </w:r>
      <w:r w:rsidRPr="005859D2">
        <w:rPr>
          <w:rFonts w:ascii="Cambria" w:hAnsi="Cambria"/>
          <w:lang w:val="cs-CZ"/>
        </w:rPr>
        <w:tab/>
      </w:r>
      <w:proofErr w:type="spellStart"/>
      <w:r w:rsidRPr="005859D2">
        <w:rPr>
          <w:rFonts w:ascii="Cambria" w:hAnsi="Cambria"/>
          <w:b/>
          <w:lang w:val="cs-CZ"/>
        </w:rPr>
        <w:t>RefSE</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r w:rsidRPr="005859D2">
        <w:rPr>
          <w:rFonts w:ascii="Cambria" w:hAnsi="Cambria"/>
          <w:b/>
          <w:lang w:val="cs-CZ"/>
        </w:rPr>
        <w:t>RefSEzavT</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r w:rsidRPr="005859D2">
        <w:rPr>
          <w:rFonts w:ascii="Cambria" w:hAnsi="Cambria"/>
          <w:b/>
          <w:lang w:val="cs-CZ"/>
        </w:rPr>
        <w:t>RefSEnezT</w:t>
      </w:r>
      <w:r w:rsidRPr="005859D2">
        <w:rPr>
          <w:rFonts w:ascii="Cambria" w:hAnsi="Cambria"/>
          <w:b/>
          <w:vertAlign w:val="subscript"/>
          <w:lang w:val="cs-CZ"/>
        </w:rPr>
        <w:t>i</w:t>
      </w:r>
      <w:proofErr w:type="spellEnd"/>
    </w:p>
    <w:p w14:paraId="55059EBC" w14:textId="77777777" w:rsidR="002F5C40" w:rsidRPr="005859D2" w:rsidRDefault="002F5C40" w:rsidP="002F5C40">
      <w:pPr>
        <w:widowControl w:val="0"/>
        <w:rPr>
          <w:rFonts w:ascii="Cambria" w:hAnsi="Cambria"/>
          <w:lang w:val="cs-CZ"/>
        </w:rPr>
      </w:pPr>
      <w:r w:rsidRPr="005859D2">
        <w:rPr>
          <w:rFonts w:ascii="Cambria" w:hAnsi="Cambria"/>
          <w:lang w:val="cs-CZ"/>
        </w:rPr>
        <w:t>kde</w:t>
      </w:r>
      <w:r w:rsidRPr="005859D2">
        <w:rPr>
          <w:rFonts w:ascii="Cambria" w:hAnsi="Cambria"/>
          <w:lang w:val="cs-CZ"/>
        </w:rPr>
        <w:tab/>
      </w:r>
      <w:proofErr w:type="spellStart"/>
      <w:r w:rsidRPr="005859D2">
        <w:rPr>
          <w:rFonts w:ascii="Cambria" w:hAnsi="Cambria"/>
          <w:b/>
          <w:lang w:val="cs-CZ"/>
        </w:rPr>
        <w:t>RefSE</w:t>
      </w:r>
      <w:r w:rsidRPr="005859D2">
        <w:rPr>
          <w:rFonts w:ascii="Cambria" w:hAnsi="Cambria"/>
          <w:b/>
          <w:vertAlign w:val="subscript"/>
          <w:lang w:val="cs-CZ"/>
        </w:rPr>
        <w:t>i</w:t>
      </w:r>
      <w:proofErr w:type="spellEnd"/>
      <w:r w:rsidRPr="005859D2">
        <w:rPr>
          <w:rFonts w:ascii="Cambria" w:hAnsi="Cambria"/>
          <w:b/>
          <w:lang w:val="cs-CZ"/>
        </w:rPr>
        <w:t xml:space="preserve">   </w:t>
      </w:r>
      <w:r w:rsidRPr="005859D2">
        <w:rPr>
          <w:rFonts w:ascii="Cambria" w:hAnsi="Cambria"/>
          <w:lang w:val="cs-CZ"/>
        </w:rPr>
        <w:t>………celková referenční spotřeba energie v roce i</w:t>
      </w:r>
    </w:p>
    <w:p w14:paraId="53A76F82" w14:textId="77777777" w:rsidR="002F5C40" w:rsidRPr="005859D2" w:rsidRDefault="002F5C40" w:rsidP="002F5C40">
      <w:pPr>
        <w:widowControl w:val="0"/>
        <w:rPr>
          <w:rFonts w:ascii="Cambria" w:hAnsi="Cambria"/>
          <w:lang w:val="cs-CZ"/>
        </w:rPr>
      </w:pPr>
      <w:r w:rsidRPr="005859D2">
        <w:rPr>
          <w:rFonts w:ascii="Cambria" w:hAnsi="Cambria"/>
          <w:lang w:val="cs-CZ"/>
        </w:rPr>
        <w:tab/>
      </w:r>
      <w:proofErr w:type="spellStart"/>
      <w:r w:rsidRPr="005859D2">
        <w:rPr>
          <w:rFonts w:ascii="Cambria" w:hAnsi="Cambria"/>
          <w:b/>
          <w:lang w:val="cs-CZ"/>
        </w:rPr>
        <w:t>RefSEzavT</w:t>
      </w:r>
      <w:r w:rsidRPr="005859D2">
        <w:rPr>
          <w:rFonts w:ascii="Cambria" w:hAnsi="Cambria"/>
          <w:b/>
          <w:vertAlign w:val="subscript"/>
          <w:lang w:val="cs-CZ"/>
        </w:rPr>
        <w:t>i</w:t>
      </w:r>
      <w:proofErr w:type="spellEnd"/>
      <w:r w:rsidRPr="005859D2">
        <w:rPr>
          <w:rFonts w:ascii="Cambria" w:hAnsi="Cambria"/>
          <w:lang w:val="cs-CZ"/>
        </w:rPr>
        <w:t xml:space="preserve"> … referenční spotřeba energie v roce i závislá na venkovní teplotě</w:t>
      </w:r>
    </w:p>
    <w:p w14:paraId="5E9BE86F" w14:textId="7D3A4ED0" w:rsidR="002F5C40" w:rsidRPr="005859D2" w:rsidRDefault="002F5C40" w:rsidP="002F5C40">
      <w:pPr>
        <w:widowControl w:val="0"/>
        <w:rPr>
          <w:rFonts w:ascii="Cambria" w:hAnsi="Cambria"/>
          <w:lang w:val="cs-CZ"/>
        </w:rPr>
      </w:pPr>
      <w:r w:rsidRPr="005859D2">
        <w:rPr>
          <w:rFonts w:ascii="Cambria" w:hAnsi="Cambria"/>
          <w:b/>
          <w:vertAlign w:val="subscript"/>
          <w:lang w:val="cs-CZ"/>
        </w:rPr>
        <w:tab/>
      </w:r>
      <w:proofErr w:type="spellStart"/>
      <w:r w:rsidRPr="005859D2">
        <w:rPr>
          <w:rFonts w:ascii="Cambria" w:hAnsi="Cambria"/>
          <w:b/>
          <w:lang w:val="cs-CZ"/>
        </w:rPr>
        <w:t>RefSEnezT</w:t>
      </w:r>
      <w:r w:rsidRPr="005859D2">
        <w:rPr>
          <w:rFonts w:ascii="Cambria" w:hAnsi="Cambria"/>
          <w:b/>
          <w:vertAlign w:val="subscript"/>
          <w:lang w:val="cs-CZ"/>
        </w:rPr>
        <w:t>i</w:t>
      </w:r>
      <w:proofErr w:type="spellEnd"/>
      <w:r w:rsidRPr="005859D2">
        <w:rPr>
          <w:rFonts w:ascii="Cambria" w:hAnsi="Cambria"/>
          <w:b/>
          <w:vertAlign w:val="subscript"/>
          <w:lang w:val="cs-CZ"/>
        </w:rPr>
        <w:t xml:space="preserve"> </w:t>
      </w:r>
      <w:r w:rsidRPr="005859D2">
        <w:rPr>
          <w:rFonts w:ascii="Cambria" w:hAnsi="Cambria"/>
          <w:lang w:val="cs-CZ"/>
        </w:rPr>
        <w:t>… referenční spotřeba energie v roce i nezávislá na venkovní teplotě</w:t>
      </w:r>
    </w:p>
    <w:p w14:paraId="1E30C969" w14:textId="77777777" w:rsidR="002F5C40" w:rsidRPr="005859D2" w:rsidRDefault="002F5C40" w:rsidP="002F5C40">
      <w:pPr>
        <w:widowControl w:val="0"/>
        <w:rPr>
          <w:rFonts w:ascii="Cambria" w:hAnsi="Cambria"/>
          <w:lang w:val="cs-CZ"/>
        </w:rPr>
      </w:pPr>
      <w:r w:rsidRPr="005859D2">
        <w:rPr>
          <w:rFonts w:ascii="Cambria" w:hAnsi="Cambria"/>
          <w:lang w:val="cs-CZ"/>
        </w:rPr>
        <w:tab/>
        <w:t>i</w:t>
      </w:r>
      <w:r w:rsidRPr="005859D2">
        <w:rPr>
          <w:rFonts w:ascii="Cambria" w:hAnsi="Cambria"/>
          <w:lang w:val="cs-CZ"/>
        </w:rPr>
        <w:tab/>
        <w:t>………  index označující výpočetní rok</w:t>
      </w:r>
    </w:p>
    <w:p w14:paraId="50AB87E0" w14:textId="77777777" w:rsidR="002F5C40" w:rsidRPr="005859D2" w:rsidRDefault="002F5C40" w:rsidP="002F5C40">
      <w:pPr>
        <w:widowControl w:val="0"/>
        <w:rPr>
          <w:rFonts w:ascii="Cambria" w:hAnsi="Cambria"/>
          <w:lang w:val="cs-CZ"/>
        </w:rPr>
      </w:pPr>
    </w:p>
    <w:p w14:paraId="5F888832" w14:textId="77777777" w:rsidR="002F5C40" w:rsidRPr="005859D2" w:rsidRDefault="002F5C40" w:rsidP="002F5C40">
      <w:pPr>
        <w:widowControl w:val="0"/>
        <w:rPr>
          <w:rFonts w:ascii="Cambria" w:hAnsi="Cambria"/>
          <w:lang w:val="cs-CZ"/>
        </w:rPr>
      </w:pPr>
      <w:r w:rsidRPr="005859D2">
        <w:rPr>
          <w:rFonts w:ascii="Cambria" w:hAnsi="Cambria"/>
          <w:lang w:val="cs-CZ"/>
        </w:rPr>
        <w:t>Konkrétně pro referenční rok platí</w:t>
      </w:r>
    </w:p>
    <w:p w14:paraId="13DDCE9E" w14:textId="77777777" w:rsidR="002F5C40" w:rsidRPr="005859D2" w:rsidRDefault="002F5C40" w:rsidP="002F5C40">
      <w:pPr>
        <w:widowControl w:val="0"/>
        <w:rPr>
          <w:rFonts w:ascii="Cambria" w:hAnsi="Cambria"/>
          <w:lang w:val="cs-CZ"/>
        </w:rPr>
      </w:pPr>
      <w:r w:rsidRPr="005859D2">
        <w:rPr>
          <w:rFonts w:ascii="Cambria" w:hAnsi="Cambria"/>
          <w:lang w:val="cs-CZ"/>
        </w:rPr>
        <w:t>(2)</w:t>
      </w:r>
      <w:r w:rsidRPr="005859D2">
        <w:rPr>
          <w:rFonts w:ascii="Cambria" w:hAnsi="Cambria"/>
          <w:lang w:val="cs-CZ"/>
        </w:rPr>
        <w:tab/>
      </w:r>
      <w:proofErr w:type="spellStart"/>
      <w:r w:rsidRPr="005859D2">
        <w:rPr>
          <w:rFonts w:ascii="Cambria" w:hAnsi="Cambria"/>
          <w:b/>
          <w:lang w:val="cs-CZ"/>
        </w:rPr>
        <w:t>RefSE</w:t>
      </w:r>
      <w:proofErr w:type="spellEnd"/>
      <w:r w:rsidRPr="005859D2">
        <w:rPr>
          <w:rFonts w:ascii="Cambria" w:hAnsi="Cambria"/>
          <w:b/>
          <w:lang w:val="cs-CZ"/>
        </w:rPr>
        <w:t xml:space="preserve"> = </w:t>
      </w:r>
      <w:proofErr w:type="spellStart"/>
      <w:r w:rsidRPr="005859D2">
        <w:rPr>
          <w:rFonts w:ascii="Cambria" w:hAnsi="Cambria"/>
          <w:b/>
          <w:lang w:val="cs-CZ"/>
        </w:rPr>
        <w:t>RefSEzavT</w:t>
      </w:r>
      <w:proofErr w:type="spellEnd"/>
      <w:r w:rsidRPr="005859D2">
        <w:rPr>
          <w:rFonts w:ascii="Cambria" w:hAnsi="Cambria"/>
          <w:b/>
          <w:lang w:val="cs-CZ"/>
        </w:rPr>
        <w:t xml:space="preserve"> + </w:t>
      </w:r>
      <w:proofErr w:type="spellStart"/>
      <w:r w:rsidRPr="005859D2">
        <w:rPr>
          <w:rFonts w:ascii="Cambria" w:hAnsi="Cambria"/>
          <w:b/>
          <w:lang w:val="cs-CZ"/>
        </w:rPr>
        <w:t>RefSEnezT</w:t>
      </w:r>
      <w:proofErr w:type="spellEnd"/>
    </w:p>
    <w:p w14:paraId="3F4C3ED1" w14:textId="77777777" w:rsidR="002F5C40" w:rsidRPr="005859D2" w:rsidRDefault="002F5C40" w:rsidP="002F5C40">
      <w:pPr>
        <w:widowControl w:val="0"/>
        <w:rPr>
          <w:rFonts w:ascii="Cambria" w:hAnsi="Cambria"/>
          <w:b/>
          <w:lang w:val="cs-CZ"/>
        </w:rPr>
      </w:pPr>
    </w:p>
    <w:p w14:paraId="6B12B356" w14:textId="77777777" w:rsidR="002F5C40" w:rsidRPr="005859D2" w:rsidRDefault="002F5C40" w:rsidP="004C3F3F">
      <w:pPr>
        <w:widowControl w:val="0"/>
        <w:jc w:val="both"/>
        <w:rPr>
          <w:rFonts w:ascii="Cambria" w:hAnsi="Cambria"/>
          <w:lang w:val="cs-CZ"/>
        </w:rPr>
      </w:pPr>
      <w:r w:rsidRPr="005859D2">
        <w:rPr>
          <w:rFonts w:ascii="Cambria" w:hAnsi="Cambria"/>
          <w:lang w:val="cs-CZ"/>
        </w:rPr>
        <w:t xml:space="preserve">Část referenční spotřeby energie závislá na teplotě </w:t>
      </w:r>
      <w:proofErr w:type="spellStart"/>
      <w:r w:rsidRPr="005859D2">
        <w:rPr>
          <w:rFonts w:ascii="Cambria" w:hAnsi="Cambria"/>
          <w:b/>
          <w:lang w:val="cs-CZ"/>
        </w:rPr>
        <w:t>RefSEzavT</w:t>
      </w:r>
      <w:proofErr w:type="spellEnd"/>
      <w:r w:rsidRPr="005859D2">
        <w:rPr>
          <w:rFonts w:ascii="Cambria" w:hAnsi="Cambria"/>
          <w:lang w:val="cs-CZ"/>
        </w:rPr>
        <w:t xml:space="preserve"> je nutno pro každý rok stanovit dle skutečných teplotních poměrů v příslušném roce. Přepočet se provádí pomocí </w:t>
      </w:r>
      <w:proofErr w:type="spellStart"/>
      <w:r w:rsidRPr="005859D2">
        <w:rPr>
          <w:rFonts w:ascii="Cambria" w:hAnsi="Cambria"/>
          <w:lang w:val="cs-CZ"/>
        </w:rPr>
        <w:t>denostupňové</w:t>
      </w:r>
      <w:proofErr w:type="spellEnd"/>
      <w:r w:rsidRPr="005859D2">
        <w:rPr>
          <w:rFonts w:ascii="Cambria" w:hAnsi="Cambria"/>
          <w:lang w:val="cs-CZ"/>
        </w:rPr>
        <w:t xml:space="preserve"> metody po jednotlivých měsících dle vztahu</w:t>
      </w:r>
    </w:p>
    <w:p w14:paraId="336D76D2" w14:textId="4776DB29" w:rsidR="007159B3" w:rsidRPr="005859D2" w:rsidRDefault="007159B3" w:rsidP="00093098">
      <w:pPr>
        <w:jc w:val="both"/>
        <w:rPr>
          <w:rFonts w:ascii="Cambria" w:hAnsi="Cambria"/>
          <w:b/>
          <w:bCs/>
          <w:lang w:val="cs-CZ"/>
        </w:rPr>
      </w:pPr>
    </w:p>
    <w:p w14:paraId="502DC78E" w14:textId="2BE70E7D" w:rsidR="002F5C40" w:rsidRPr="005859D2" w:rsidRDefault="002F5C40" w:rsidP="002F5C40">
      <w:pPr>
        <w:widowControl w:val="0"/>
        <w:jc w:val="both"/>
        <w:rPr>
          <w:rFonts w:ascii="Cambria" w:hAnsi="Cambria"/>
          <w:lang w:val="cs-CZ"/>
        </w:rPr>
      </w:pPr>
      <w:r w:rsidRPr="005859D2">
        <w:rPr>
          <w:rFonts w:ascii="Cambria" w:hAnsi="Cambria"/>
          <w:lang w:val="cs-CZ"/>
        </w:rPr>
        <w:t xml:space="preserve">(3)   </w:t>
      </w:r>
      <w:r w:rsidR="006B12E2" w:rsidRPr="005859D2">
        <w:rPr>
          <w:rFonts w:ascii="Cambria" w:hAnsi="Cambria"/>
          <w:lang w:val="cs-CZ"/>
        </w:rPr>
        <w:t xml:space="preserve">    </w:t>
      </w:r>
      <w:r w:rsidRPr="005859D2">
        <w:rPr>
          <w:rFonts w:ascii="Cambria" w:hAnsi="Cambria"/>
          <w:lang w:val="cs-CZ"/>
        </w:rPr>
        <w:t xml:space="preserve"> </w:t>
      </w:r>
      <w:proofErr w:type="spellStart"/>
      <w:proofErr w:type="gramStart"/>
      <w:r w:rsidRPr="005859D2">
        <w:rPr>
          <w:rFonts w:ascii="Cambria" w:hAnsi="Cambria"/>
          <w:b/>
          <w:lang w:val="cs-CZ"/>
        </w:rPr>
        <w:t>RefSEzavT</w:t>
      </w:r>
      <w:r w:rsidRPr="005859D2">
        <w:rPr>
          <w:rFonts w:ascii="Cambria" w:hAnsi="Cambria"/>
          <w:b/>
          <w:vertAlign w:val="subscript"/>
          <w:lang w:val="cs-CZ"/>
        </w:rPr>
        <w:t>i,m</w:t>
      </w:r>
      <w:proofErr w:type="spellEnd"/>
      <w:proofErr w:type="gramEnd"/>
      <w:r w:rsidRPr="005859D2">
        <w:rPr>
          <w:rFonts w:ascii="Cambria" w:hAnsi="Cambria"/>
          <w:b/>
          <w:vertAlign w:val="subscript"/>
          <w:lang w:val="cs-CZ"/>
        </w:rPr>
        <w:t xml:space="preserve"> </w:t>
      </w:r>
      <w:r w:rsidRPr="005859D2">
        <w:rPr>
          <w:rFonts w:ascii="Cambria" w:hAnsi="Cambria"/>
          <w:b/>
          <w:lang w:val="cs-CZ"/>
        </w:rPr>
        <w:t>= RefSEzavT</w:t>
      </w:r>
      <w:r w:rsidRPr="005859D2">
        <w:rPr>
          <w:rFonts w:ascii="Cambria" w:hAnsi="Cambria"/>
          <w:b/>
          <w:vertAlign w:val="subscript"/>
          <w:lang w:val="cs-CZ"/>
        </w:rPr>
        <w:t>1</w:t>
      </w:r>
      <w:r w:rsidR="004C3F3F" w:rsidRPr="005859D2">
        <w:rPr>
          <w:rFonts w:ascii="Cambria" w:hAnsi="Cambria"/>
          <w:b/>
          <w:vertAlign w:val="subscript"/>
          <w:lang w:val="cs-CZ"/>
        </w:rPr>
        <w:t>7</w:t>
      </w:r>
      <w:r w:rsidRPr="005859D2">
        <w:rPr>
          <w:rFonts w:ascii="Cambria" w:hAnsi="Cambria"/>
          <w:b/>
          <w:vertAlign w:val="subscript"/>
          <w:lang w:val="cs-CZ"/>
        </w:rPr>
        <w:t>-19,m</w:t>
      </w:r>
      <w:r w:rsidRPr="005859D2">
        <w:rPr>
          <w:rFonts w:ascii="Cambria" w:hAnsi="Cambria"/>
          <w:b/>
          <w:lang w:val="cs-CZ"/>
        </w:rPr>
        <w:t xml:space="preserve"> * (</w:t>
      </w:r>
      <w:proofErr w:type="spellStart"/>
      <w:r w:rsidRPr="005859D2">
        <w:rPr>
          <w:rFonts w:ascii="Cambria" w:hAnsi="Cambria"/>
          <w:b/>
          <w:lang w:val="cs-CZ"/>
        </w:rPr>
        <w:t>DNST</w:t>
      </w:r>
      <w:r w:rsidRPr="005859D2">
        <w:rPr>
          <w:rFonts w:ascii="Cambria" w:hAnsi="Cambria"/>
          <w:b/>
          <w:vertAlign w:val="subscript"/>
          <w:lang w:val="cs-CZ"/>
        </w:rPr>
        <w:t>i,m</w:t>
      </w:r>
      <w:proofErr w:type="spellEnd"/>
      <w:r w:rsidRPr="005859D2">
        <w:rPr>
          <w:rFonts w:ascii="Cambria" w:hAnsi="Cambria"/>
          <w:b/>
          <w:vertAlign w:val="subscript"/>
          <w:lang w:val="cs-CZ"/>
        </w:rPr>
        <w:t xml:space="preserve"> </w:t>
      </w:r>
      <w:r w:rsidRPr="005859D2">
        <w:rPr>
          <w:rFonts w:ascii="Cambria" w:hAnsi="Cambria"/>
          <w:b/>
          <w:lang w:val="cs-CZ"/>
        </w:rPr>
        <w:t>/ DNST</w:t>
      </w:r>
      <w:r w:rsidRPr="005859D2">
        <w:rPr>
          <w:rFonts w:ascii="Cambria" w:hAnsi="Cambria"/>
          <w:b/>
          <w:vertAlign w:val="subscript"/>
          <w:lang w:val="cs-CZ"/>
        </w:rPr>
        <w:t>17-19,m</w:t>
      </w:r>
      <w:r w:rsidRPr="005859D2">
        <w:rPr>
          <w:rFonts w:ascii="Cambria" w:hAnsi="Cambria"/>
          <w:b/>
          <w:lang w:val="cs-CZ"/>
        </w:rPr>
        <w:t>)</w:t>
      </w:r>
    </w:p>
    <w:p w14:paraId="074D8382" w14:textId="5A73AACC" w:rsidR="002F5C40" w:rsidRPr="005859D2" w:rsidRDefault="002F5C40" w:rsidP="002F5C40">
      <w:pPr>
        <w:widowControl w:val="0"/>
        <w:ind w:left="2127" w:hanging="2127"/>
        <w:jc w:val="both"/>
        <w:rPr>
          <w:rFonts w:ascii="Cambria" w:hAnsi="Cambria"/>
          <w:lang w:val="cs-CZ"/>
        </w:rPr>
      </w:pPr>
      <w:r w:rsidRPr="005859D2">
        <w:rPr>
          <w:rFonts w:ascii="Cambria" w:hAnsi="Cambria"/>
          <w:lang w:val="cs-CZ"/>
        </w:rPr>
        <w:t xml:space="preserve">kde   </w:t>
      </w:r>
      <w:r w:rsidR="006B12E2" w:rsidRPr="005859D2">
        <w:rPr>
          <w:rFonts w:ascii="Cambria" w:hAnsi="Cambria"/>
          <w:lang w:val="cs-CZ"/>
        </w:rPr>
        <w:t xml:space="preserve">    </w:t>
      </w:r>
      <w:proofErr w:type="spellStart"/>
      <w:proofErr w:type="gramStart"/>
      <w:r w:rsidRPr="005859D2">
        <w:rPr>
          <w:rFonts w:ascii="Cambria" w:hAnsi="Cambria"/>
          <w:b/>
          <w:lang w:val="cs-CZ"/>
        </w:rPr>
        <w:t>RefSEzavT</w:t>
      </w:r>
      <w:r w:rsidRPr="005859D2">
        <w:rPr>
          <w:rFonts w:ascii="Cambria" w:hAnsi="Cambria"/>
          <w:b/>
          <w:vertAlign w:val="subscript"/>
          <w:lang w:val="cs-CZ"/>
        </w:rPr>
        <w:t>i,m</w:t>
      </w:r>
      <w:proofErr w:type="spellEnd"/>
      <w:proofErr w:type="gramEnd"/>
      <w:r w:rsidRPr="005859D2">
        <w:rPr>
          <w:rFonts w:ascii="Cambria" w:hAnsi="Cambria"/>
          <w:lang w:val="cs-CZ"/>
        </w:rPr>
        <w:t xml:space="preserve">   ……. referenční spotřeba energie v </w:t>
      </w:r>
      <w:r w:rsidRPr="005859D2">
        <w:rPr>
          <w:rFonts w:ascii="Cambria" w:hAnsi="Cambria"/>
          <w:b/>
          <w:lang w:val="cs-CZ"/>
        </w:rPr>
        <w:t>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xml:space="preserve"> měsíci roku </w:t>
      </w:r>
      <w:r w:rsidRPr="005859D2">
        <w:rPr>
          <w:rFonts w:ascii="Cambria" w:hAnsi="Cambria"/>
          <w:b/>
          <w:lang w:val="cs-CZ"/>
        </w:rPr>
        <w:t>i</w:t>
      </w:r>
      <w:r w:rsidRPr="005859D2">
        <w:rPr>
          <w:rFonts w:ascii="Cambria" w:hAnsi="Cambria"/>
          <w:lang w:val="cs-CZ"/>
        </w:rPr>
        <w:t xml:space="preserve"> závislá na teplotě</w:t>
      </w:r>
    </w:p>
    <w:p w14:paraId="43BABB70" w14:textId="6756FFDC" w:rsidR="002F5C40" w:rsidRPr="005859D2" w:rsidRDefault="002F5C40" w:rsidP="002F5C40">
      <w:pPr>
        <w:widowControl w:val="0"/>
        <w:ind w:left="2268" w:hanging="1559"/>
        <w:jc w:val="both"/>
        <w:rPr>
          <w:rFonts w:ascii="Cambria" w:hAnsi="Cambria"/>
          <w:lang w:val="cs-CZ"/>
        </w:rPr>
      </w:pPr>
      <w:r w:rsidRPr="005859D2">
        <w:rPr>
          <w:rFonts w:ascii="Cambria" w:hAnsi="Cambria"/>
          <w:b/>
          <w:lang w:val="cs-CZ"/>
        </w:rPr>
        <w:t>RefSEzavT</w:t>
      </w:r>
      <w:r w:rsidRPr="005859D2">
        <w:rPr>
          <w:rFonts w:ascii="Cambria" w:hAnsi="Cambria"/>
          <w:b/>
          <w:vertAlign w:val="subscript"/>
          <w:lang w:val="cs-CZ"/>
        </w:rPr>
        <w:t>1</w:t>
      </w:r>
      <w:r w:rsidR="006B12E2" w:rsidRPr="005859D2">
        <w:rPr>
          <w:rFonts w:ascii="Cambria" w:hAnsi="Cambria"/>
          <w:b/>
          <w:vertAlign w:val="subscript"/>
          <w:lang w:val="cs-CZ"/>
        </w:rPr>
        <w:t>7</w:t>
      </w:r>
      <w:r w:rsidRPr="005859D2">
        <w:rPr>
          <w:rFonts w:ascii="Cambria" w:hAnsi="Cambria"/>
          <w:b/>
          <w:vertAlign w:val="subscript"/>
          <w:lang w:val="cs-CZ"/>
        </w:rPr>
        <w:t>-</w:t>
      </w:r>
      <w:proofErr w:type="gramStart"/>
      <w:r w:rsidRPr="005859D2">
        <w:rPr>
          <w:rFonts w:ascii="Cambria" w:hAnsi="Cambria"/>
          <w:b/>
          <w:vertAlign w:val="subscript"/>
          <w:lang w:val="cs-CZ"/>
        </w:rPr>
        <w:t>1</w:t>
      </w:r>
      <w:r w:rsidR="006B12E2" w:rsidRPr="005859D2">
        <w:rPr>
          <w:rFonts w:ascii="Cambria" w:hAnsi="Cambria"/>
          <w:b/>
          <w:vertAlign w:val="subscript"/>
          <w:lang w:val="cs-CZ"/>
        </w:rPr>
        <w:t>9</w:t>
      </w:r>
      <w:r w:rsidRPr="005859D2">
        <w:rPr>
          <w:rFonts w:ascii="Cambria" w:hAnsi="Cambria"/>
          <w:b/>
          <w:vertAlign w:val="subscript"/>
          <w:lang w:val="cs-CZ"/>
        </w:rPr>
        <w:t>,m</w:t>
      </w:r>
      <w:proofErr w:type="gramEnd"/>
      <w:r w:rsidRPr="005859D2">
        <w:rPr>
          <w:rFonts w:ascii="Cambria" w:hAnsi="Cambria"/>
          <w:lang w:val="cs-CZ"/>
        </w:rPr>
        <w:t xml:space="preserve"> … referenční spotřeba energie v </w:t>
      </w:r>
      <w:r w:rsidRPr="005859D2">
        <w:rPr>
          <w:rFonts w:ascii="Cambria" w:hAnsi="Cambria"/>
          <w:b/>
          <w:lang w:val="cs-CZ"/>
        </w:rPr>
        <w:t>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xml:space="preserve"> měsíci zvoleného průměrného roku (201</w:t>
      </w:r>
      <w:r w:rsidR="006B12E2" w:rsidRPr="005859D2">
        <w:rPr>
          <w:rFonts w:ascii="Cambria" w:hAnsi="Cambria"/>
          <w:lang w:val="cs-CZ"/>
        </w:rPr>
        <w:t>7</w:t>
      </w:r>
      <w:r w:rsidRPr="005859D2">
        <w:rPr>
          <w:rFonts w:ascii="Cambria" w:hAnsi="Cambria"/>
          <w:lang w:val="cs-CZ"/>
        </w:rPr>
        <w:t xml:space="preserve"> až 201</w:t>
      </w:r>
      <w:r w:rsidR="006B12E2" w:rsidRPr="005859D2">
        <w:rPr>
          <w:rFonts w:ascii="Cambria" w:hAnsi="Cambria"/>
          <w:lang w:val="cs-CZ"/>
        </w:rPr>
        <w:t>9</w:t>
      </w:r>
      <w:r w:rsidRPr="005859D2">
        <w:rPr>
          <w:rFonts w:ascii="Cambria" w:hAnsi="Cambria"/>
          <w:lang w:val="cs-CZ"/>
        </w:rPr>
        <w:t>) závislá na teplotě</w:t>
      </w:r>
    </w:p>
    <w:p w14:paraId="6DB58DC7" w14:textId="77777777" w:rsidR="002F5C40" w:rsidRPr="005859D2" w:rsidRDefault="002F5C40" w:rsidP="002F5C40">
      <w:pPr>
        <w:widowControl w:val="0"/>
        <w:jc w:val="both"/>
        <w:rPr>
          <w:rFonts w:ascii="Cambria" w:hAnsi="Cambria"/>
          <w:lang w:val="cs-CZ"/>
        </w:rPr>
      </w:pPr>
      <w:r w:rsidRPr="005859D2">
        <w:rPr>
          <w:rFonts w:ascii="Cambria" w:hAnsi="Cambria"/>
          <w:lang w:val="cs-CZ"/>
        </w:rPr>
        <w:tab/>
      </w:r>
      <w:proofErr w:type="spellStart"/>
      <w:proofErr w:type="gramStart"/>
      <w:r w:rsidRPr="005859D2">
        <w:rPr>
          <w:rFonts w:ascii="Cambria" w:hAnsi="Cambria"/>
          <w:b/>
          <w:lang w:val="cs-CZ"/>
        </w:rPr>
        <w:t>DNST</w:t>
      </w:r>
      <w:r w:rsidRPr="005859D2">
        <w:rPr>
          <w:rFonts w:ascii="Cambria" w:hAnsi="Cambria"/>
          <w:b/>
          <w:vertAlign w:val="subscript"/>
          <w:lang w:val="cs-CZ"/>
        </w:rPr>
        <w:t>i,m</w:t>
      </w:r>
      <w:proofErr w:type="spellEnd"/>
      <w:proofErr w:type="gramEnd"/>
      <w:r w:rsidRPr="005859D2">
        <w:rPr>
          <w:rFonts w:ascii="Cambria" w:hAnsi="Cambria"/>
          <w:lang w:val="cs-CZ"/>
        </w:rPr>
        <w:t xml:space="preserve">  ……  počet denostupňů v </w:t>
      </w:r>
      <w:r w:rsidRPr="005859D2">
        <w:rPr>
          <w:rFonts w:ascii="Cambria" w:hAnsi="Cambria"/>
          <w:b/>
          <w:lang w:val="cs-CZ"/>
        </w:rPr>
        <w:t>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xml:space="preserve"> měsíci hodnoceného roku </w:t>
      </w:r>
      <w:r w:rsidRPr="005859D2">
        <w:rPr>
          <w:rFonts w:ascii="Cambria" w:hAnsi="Cambria"/>
          <w:b/>
          <w:lang w:val="cs-CZ"/>
        </w:rPr>
        <w:t>i</w:t>
      </w:r>
      <w:r w:rsidRPr="005859D2">
        <w:rPr>
          <w:rFonts w:ascii="Cambria" w:hAnsi="Cambria"/>
          <w:lang w:val="cs-CZ"/>
        </w:rPr>
        <w:t xml:space="preserve"> </w:t>
      </w:r>
    </w:p>
    <w:p w14:paraId="690D002E" w14:textId="59033819" w:rsidR="002F5C40" w:rsidRPr="005859D2" w:rsidRDefault="002F5C40" w:rsidP="002F5C40">
      <w:pPr>
        <w:widowControl w:val="0"/>
        <w:ind w:left="2268" w:hanging="1560"/>
        <w:jc w:val="both"/>
        <w:rPr>
          <w:rFonts w:ascii="Cambria" w:hAnsi="Cambria"/>
          <w:lang w:val="cs-CZ"/>
        </w:rPr>
      </w:pPr>
      <w:r w:rsidRPr="005859D2">
        <w:rPr>
          <w:rFonts w:ascii="Cambria" w:hAnsi="Cambria"/>
          <w:b/>
          <w:lang w:val="cs-CZ"/>
        </w:rPr>
        <w:t>DNST</w:t>
      </w:r>
      <w:r w:rsidRPr="005859D2">
        <w:rPr>
          <w:rFonts w:ascii="Cambria" w:hAnsi="Cambria"/>
          <w:b/>
          <w:vertAlign w:val="subscript"/>
          <w:lang w:val="cs-CZ"/>
        </w:rPr>
        <w:t>1</w:t>
      </w:r>
      <w:r w:rsidR="006B12E2" w:rsidRPr="005859D2">
        <w:rPr>
          <w:rFonts w:ascii="Cambria" w:hAnsi="Cambria"/>
          <w:b/>
          <w:vertAlign w:val="subscript"/>
          <w:lang w:val="cs-CZ"/>
        </w:rPr>
        <w:t>7</w:t>
      </w:r>
      <w:r w:rsidRPr="005859D2">
        <w:rPr>
          <w:rFonts w:ascii="Cambria" w:hAnsi="Cambria"/>
          <w:b/>
          <w:vertAlign w:val="subscript"/>
          <w:lang w:val="cs-CZ"/>
        </w:rPr>
        <w:t>-</w:t>
      </w:r>
      <w:proofErr w:type="gramStart"/>
      <w:r w:rsidRPr="005859D2">
        <w:rPr>
          <w:rFonts w:ascii="Cambria" w:hAnsi="Cambria"/>
          <w:b/>
          <w:vertAlign w:val="subscript"/>
          <w:lang w:val="cs-CZ"/>
        </w:rPr>
        <w:t>1</w:t>
      </w:r>
      <w:r w:rsidR="006B12E2" w:rsidRPr="005859D2">
        <w:rPr>
          <w:rFonts w:ascii="Cambria" w:hAnsi="Cambria"/>
          <w:b/>
          <w:vertAlign w:val="subscript"/>
          <w:lang w:val="cs-CZ"/>
        </w:rPr>
        <w:t>9</w:t>
      </w:r>
      <w:r w:rsidRPr="005859D2">
        <w:rPr>
          <w:rFonts w:ascii="Cambria" w:hAnsi="Cambria"/>
          <w:b/>
          <w:vertAlign w:val="subscript"/>
          <w:lang w:val="cs-CZ"/>
        </w:rPr>
        <w:t>,m</w:t>
      </w:r>
      <w:proofErr w:type="gramEnd"/>
      <w:r w:rsidRPr="005859D2">
        <w:rPr>
          <w:rFonts w:ascii="Cambria" w:hAnsi="Cambria"/>
          <w:lang w:val="cs-CZ"/>
        </w:rPr>
        <w:t xml:space="preserve">  …počet denostupňů v</w:t>
      </w:r>
      <w:r w:rsidRPr="005859D2">
        <w:rPr>
          <w:rFonts w:ascii="Cambria" w:hAnsi="Cambria"/>
          <w:b/>
          <w:lang w:val="cs-CZ"/>
        </w:rPr>
        <w:t xml:space="preserve"> 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měsíci zvoleného průměrného roku (201</w:t>
      </w:r>
      <w:r w:rsidR="006B12E2" w:rsidRPr="005859D2">
        <w:rPr>
          <w:rFonts w:ascii="Cambria" w:hAnsi="Cambria"/>
          <w:lang w:val="cs-CZ"/>
        </w:rPr>
        <w:t>7</w:t>
      </w:r>
      <w:r w:rsidRPr="005859D2">
        <w:rPr>
          <w:rFonts w:ascii="Cambria" w:hAnsi="Cambria"/>
          <w:lang w:val="cs-CZ"/>
        </w:rPr>
        <w:t xml:space="preserve"> až 201</w:t>
      </w:r>
      <w:r w:rsidR="006B12E2" w:rsidRPr="005859D2">
        <w:rPr>
          <w:rFonts w:ascii="Cambria" w:hAnsi="Cambria"/>
          <w:lang w:val="cs-CZ"/>
        </w:rPr>
        <w:t>9</w:t>
      </w:r>
      <w:r w:rsidRPr="005859D2">
        <w:rPr>
          <w:rFonts w:ascii="Cambria" w:hAnsi="Cambria"/>
          <w:lang w:val="cs-CZ"/>
        </w:rPr>
        <w:t>) převzatý z tabulky Referenční denostupně uvedené v příloze smlouvy č. 1</w:t>
      </w:r>
      <w:r w:rsidR="00250855" w:rsidRPr="005859D2">
        <w:rPr>
          <w:rFonts w:ascii="Cambria" w:hAnsi="Cambria"/>
          <w:lang w:val="cs-CZ"/>
        </w:rPr>
        <w:t xml:space="preserve"> (vycházejíc z Přílohy </w:t>
      </w:r>
      <w:r w:rsidR="00473203" w:rsidRPr="005859D2">
        <w:rPr>
          <w:rFonts w:ascii="Cambria" w:hAnsi="Cambria"/>
          <w:lang w:val="cs-CZ"/>
        </w:rPr>
        <w:t xml:space="preserve">B1 </w:t>
      </w:r>
      <w:r w:rsidR="00250855" w:rsidRPr="005859D2">
        <w:rPr>
          <w:rFonts w:ascii="Cambria" w:hAnsi="Cambria"/>
          <w:lang w:val="cs-CZ"/>
        </w:rPr>
        <w:t xml:space="preserve">zadávací </w:t>
      </w:r>
      <w:proofErr w:type="spellStart"/>
      <w:r w:rsidR="00250855" w:rsidRPr="005859D2">
        <w:rPr>
          <w:rFonts w:ascii="Cambria" w:hAnsi="Cambria"/>
          <w:lang w:val="cs-CZ"/>
        </w:rPr>
        <w:t>dokuemntace</w:t>
      </w:r>
      <w:proofErr w:type="spellEnd"/>
      <w:r w:rsidR="00250855" w:rsidRPr="005859D2">
        <w:rPr>
          <w:rFonts w:ascii="Cambria" w:hAnsi="Cambria"/>
          <w:lang w:val="cs-CZ"/>
        </w:rPr>
        <w:t>)</w:t>
      </w:r>
    </w:p>
    <w:p w14:paraId="32CCCC57" w14:textId="77777777" w:rsidR="002F5C40" w:rsidRPr="005859D2" w:rsidRDefault="002F5C40" w:rsidP="002F5C40">
      <w:pPr>
        <w:widowControl w:val="0"/>
        <w:jc w:val="both"/>
        <w:rPr>
          <w:rFonts w:ascii="Cambria" w:hAnsi="Cambria"/>
          <w:lang w:val="cs-CZ"/>
        </w:rPr>
      </w:pPr>
    </w:p>
    <w:p w14:paraId="10135E77" w14:textId="03CD2739" w:rsidR="002F5C40" w:rsidRPr="005859D2" w:rsidRDefault="002F5C40" w:rsidP="006B12E2">
      <w:pPr>
        <w:widowControl w:val="0"/>
        <w:jc w:val="both"/>
        <w:rPr>
          <w:rFonts w:ascii="Cambria" w:hAnsi="Cambria"/>
          <w:lang w:val="cs-CZ"/>
        </w:rPr>
      </w:pPr>
      <w:r w:rsidRPr="005859D2">
        <w:rPr>
          <w:rFonts w:ascii="Cambria" w:hAnsi="Cambria"/>
          <w:lang w:val="cs-CZ"/>
        </w:rPr>
        <w:t xml:space="preserve">Roční referenční spotřeba energie závislá na teplotě v roce </w:t>
      </w:r>
      <w:r w:rsidRPr="005859D2">
        <w:rPr>
          <w:rFonts w:ascii="Cambria" w:hAnsi="Cambria"/>
          <w:b/>
          <w:lang w:val="cs-CZ"/>
        </w:rPr>
        <w:t>i</w:t>
      </w:r>
      <w:r w:rsidRPr="005859D2">
        <w:rPr>
          <w:rFonts w:ascii="Cambria" w:hAnsi="Cambria"/>
          <w:lang w:val="cs-CZ"/>
        </w:rPr>
        <w:t xml:space="preserve"> je pak součtem měsíčních spotřeb:</w:t>
      </w:r>
    </w:p>
    <w:p w14:paraId="521BC1BD" w14:textId="77777777" w:rsidR="002F5C40" w:rsidRPr="005859D2" w:rsidRDefault="002F5C40" w:rsidP="002F5C40">
      <w:pPr>
        <w:widowControl w:val="0"/>
        <w:jc w:val="both"/>
        <w:rPr>
          <w:rFonts w:ascii="Cambria" w:hAnsi="Cambria"/>
          <w:b/>
          <w:lang w:val="cs-CZ"/>
        </w:rPr>
      </w:pPr>
      <w:r w:rsidRPr="005859D2">
        <w:rPr>
          <w:rFonts w:ascii="Cambria" w:hAnsi="Cambria"/>
          <w:lang w:val="cs-CZ"/>
        </w:rPr>
        <w:t>(4)</w:t>
      </w:r>
      <w:r w:rsidRPr="005859D2">
        <w:rPr>
          <w:rFonts w:ascii="Cambria" w:hAnsi="Cambria"/>
          <w:lang w:val="cs-CZ"/>
        </w:rPr>
        <w:tab/>
      </w:r>
      <m:oMath>
        <m:r>
          <m:rPr>
            <m:sty m:val="b"/>
          </m:rPr>
          <w:rPr>
            <w:rFonts w:ascii="Cambria Math" w:hAnsi="Cambria Math"/>
            <w:lang w:val="cs-CZ"/>
          </w:rPr>
          <m:t>RefSEzav</m:t>
        </m:r>
        <m:sSub>
          <m:sSubPr>
            <m:ctrlPr>
              <w:rPr>
                <w:rFonts w:ascii="Cambria Math" w:hAnsi="Cambria Math"/>
                <w:b/>
                <w:vertAlign w:val="subscript"/>
                <w:lang w:val="cs-CZ"/>
              </w:rPr>
            </m:ctrlPr>
          </m:sSubPr>
          <m:e>
            <m:r>
              <m:rPr>
                <m:sty m:val="b"/>
              </m:rPr>
              <w:rPr>
                <w:rFonts w:ascii="Cambria Math" w:hAnsi="Cambria Math"/>
                <w:vertAlign w:val="subscript"/>
                <w:lang w:val="cs-CZ"/>
              </w:rPr>
              <m:t>T</m:t>
            </m:r>
          </m:e>
          <m:sub>
            <m:r>
              <m:rPr>
                <m:sty m:val="b"/>
              </m:rPr>
              <w:rPr>
                <w:rFonts w:ascii="Cambria Math" w:hAnsi="Cambria Math"/>
                <w:vertAlign w:val="subscript"/>
                <w:lang w:val="cs-CZ"/>
              </w:rPr>
              <m:t>i</m:t>
            </m:r>
          </m:sub>
        </m:sSub>
        <m:r>
          <w:rPr>
            <w:rFonts w:ascii="Cambria Math" w:eastAsia="Cambria Math" w:hAnsi="Cambria Math" w:cs="Cambria Math"/>
            <w:lang w:val="cs-CZ"/>
          </w:rPr>
          <m:t>=</m:t>
        </m:r>
        <m:nary>
          <m:naryPr>
            <m:chr m:val="∑"/>
            <m:grow m:val="1"/>
            <m:ctrlPr>
              <w:rPr>
                <w:rFonts w:ascii="Cambria Math" w:hAnsi="Cambria Math"/>
                <w:lang w:val="cs-CZ"/>
              </w:rPr>
            </m:ctrlPr>
          </m:naryPr>
          <m:sub>
            <m:r>
              <w:rPr>
                <w:rFonts w:ascii="Cambria Math" w:eastAsia="Cambria Math" w:hAnsi="Cambria Math" w:cs="Cambria Math"/>
                <w:lang w:val="cs-CZ"/>
              </w:rPr>
              <m:t>m=1</m:t>
            </m:r>
          </m:sub>
          <m:sup>
            <m:r>
              <w:rPr>
                <w:rFonts w:ascii="Cambria Math" w:eastAsia="Cambria Math" w:hAnsi="Cambria Math" w:cs="Cambria Math"/>
                <w:lang w:val="cs-CZ"/>
              </w:rPr>
              <m:t>12</m:t>
            </m:r>
          </m:sup>
          <m:e>
            <m:r>
              <m:rPr>
                <m:sty m:val="b"/>
              </m:rPr>
              <w:rPr>
                <w:rFonts w:ascii="Cambria Math" w:hAnsi="Cambria Math"/>
                <w:lang w:val="cs-CZ"/>
              </w:rPr>
              <m:t xml:space="preserve">  RefSEzav</m:t>
            </m:r>
            <m:sSub>
              <m:sSubPr>
                <m:ctrlPr>
                  <w:rPr>
                    <w:rFonts w:ascii="Cambria Math" w:hAnsi="Cambria Math"/>
                    <w:b/>
                    <w:lang w:val="cs-CZ"/>
                  </w:rPr>
                </m:ctrlPr>
              </m:sSubPr>
              <m:e>
                <m:r>
                  <m:rPr>
                    <m:sty m:val="b"/>
                  </m:rPr>
                  <w:rPr>
                    <w:rFonts w:ascii="Cambria Math" w:hAnsi="Cambria Math"/>
                    <w:lang w:val="cs-CZ"/>
                  </w:rPr>
                  <m:t>T</m:t>
                </m:r>
              </m:e>
              <m:sub>
                <m:r>
                  <m:rPr>
                    <m:sty m:val="b"/>
                  </m:rPr>
                  <w:rPr>
                    <w:rFonts w:ascii="Cambria Math" w:hAnsi="Cambria Math"/>
                    <w:lang w:val="cs-CZ"/>
                  </w:rPr>
                  <m:t>i,m</m:t>
                </m:r>
              </m:sub>
            </m:sSub>
          </m:e>
        </m:nary>
      </m:oMath>
      <w:r w:rsidRPr="005859D2">
        <w:rPr>
          <w:rFonts w:ascii="Cambria" w:hAnsi="Cambria"/>
          <w:lang w:val="cs-CZ"/>
        </w:rPr>
        <w:br/>
      </w:r>
    </w:p>
    <w:p w14:paraId="0DE44695" w14:textId="77777777" w:rsidR="002F5C40" w:rsidRPr="005859D2" w:rsidRDefault="002F5C40" w:rsidP="002F5C40">
      <w:pPr>
        <w:widowControl w:val="0"/>
        <w:jc w:val="both"/>
        <w:rPr>
          <w:rFonts w:ascii="Cambria" w:hAnsi="Cambria"/>
          <w:lang w:val="cs-CZ"/>
        </w:rPr>
      </w:pPr>
      <w:r w:rsidRPr="005859D2">
        <w:rPr>
          <w:rFonts w:ascii="Cambria" w:hAnsi="Cambria"/>
          <w:lang w:val="cs-CZ"/>
        </w:rPr>
        <w:t xml:space="preserve">Část celkové referenční spotřeby nezávislá na teplotě se v jednotlivých letech nemění, takže platí </w:t>
      </w:r>
    </w:p>
    <w:p w14:paraId="09746A38" w14:textId="2A39F518" w:rsidR="002F5C40" w:rsidRPr="005859D2" w:rsidRDefault="002F5C40" w:rsidP="002F5C40">
      <w:pPr>
        <w:widowControl w:val="0"/>
        <w:jc w:val="both"/>
        <w:rPr>
          <w:rFonts w:ascii="Cambria" w:hAnsi="Cambria"/>
          <w:b/>
          <w:vertAlign w:val="subscript"/>
          <w:lang w:val="cs-CZ"/>
        </w:rPr>
      </w:pPr>
      <w:r w:rsidRPr="005859D2">
        <w:rPr>
          <w:rFonts w:ascii="Cambria" w:hAnsi="Cambria"/>
          <w:lang w:val="cs-CZ"/>
        </w:rPr>
        <w:t>(5)</w:t>
      </w:r>
      <w:r w:rsidRPr="005859D2">
        <w:rPr>
          <w:rFonts w:ascii="Cambria" w:hAnsi="Cambria"/>
          <w:lang w:val="cs-CZ"/>
        </w:rPr>
        <w:tab/>
      </w:r>
      <w:proofErr w:type="spellStart"/>
      <w:proofErr w:type="gramStart"/>
      <w:r w:rsidRPr="005859D2">
        <w:rPr>
          <w:rFonts w:ascii="Cambria" w:hAnsi="Cambria"/>
          <w:b/>
          <w:lang w:val="cs-CZ"/>
        </w:rPr>
        <w:t>RefSEnezT</w:t>
      </w:r>
      <w:r w:rsidRPr="005859D2">
        <w:rPr>
          <w:rFonts w:ascii="Cambria" w:hAnsi="Cambria"/>
          <w:b/>
          <w:vertAlign w:val="subscript"/>
          <w:lang w:val="cs-CZ"/>
        </w:rPr>
        <w:t>i</w:t>
      </w:r>
      <w:proofErr w:type="spellEnd"/>
      <w:r w:rsidRPr="005859D2">
        <w:rPr>
          <w:rFonts w:ascii="Cambria" w:hAnsi="Cambria"/>
          <w:b/>
          <w:lang w:val="cs-CZ"/>
        </w:rPr>
        <w:t xml:space="preserve">  =</w:t>
      </w:r>
      <w:proofErr w:type="gramEnd"/>
      <w:r w:rsidRPr="005859D2">
        <w:rPr>
          <w:rFonts w:ascii="Cambria" w:hAnsi="Cambria"/>
          <w:b/>
          <w:lang w:val="cs-CZ"/>
        </w:rPr>
        <w:t xml:space="preserve">  RefSEnezT</w:t>
      </w:r>
      <w:r w:rsidRPr="005859D2">
        <w:rPr>
          <w:rFonts w:ascii="Cambria" w:hAnsi="Cambria"/>
          <w:b/>
          <w:vertAlign w:val="subscript"/>
          <w:lang w:val="cs-CZ"/>
        </w:rPr>
        <w:t>1</w:t>
      </w:r>
      <w:r w:rsidR="006B12E2" w:rsidRPr="005859D2">
        <w:rPr>
          <w:rFonts w:ascii="Cambria" w:hAnsi="Cambria"/>
          <w:b/>
          <w:vertAlign w:val="subscript"/>
          <w:lang w:val="cs-CZ"/>
        </w:rPr>
        <w:t>7</w:t>
      </w:r>
      <w:r w:rsidRPr="005859D2">
        <w:rPr>
          <w:rFonts w:ascii="Cambria" w:hAnsi="Cambria"/>
          <w:b/>
          <w:vertAlign w:val="subscript"/>
          <w:lang w:val="cs-CZ"/>
        </w:rPr>
        <w:t>-1</w:t>
      </w:r>
      <w:r w:rsidR="006B12E2" w:rsidRPr="005859D2">
        <w:rPr>
          <w:rFonts w:ascii="Cambria" w:hAnsi="Cambria"/>
          <w:b/>
          <w:vertAlign w:val="subscript"/>
          <w:lang w:val="cs-CZ"/>
        </w:rPr>
        <w:t>9</w:t>
      </w:r>
    </w:p>
    <w:p w14:paraId="521BA0A3" w14:textId="77777777" w:rsidR="002F5C40" w:rsidRPr="005859D2" w:rsidRDefault="002F5C40" w:rsidP="002F5C40">
      <w:pPr>
        <w:widowControl w:val="0"/>
        <w:jc w:val="both"/>
        <w:rPr>
          <w:rFonts w:ascii="Cambria" w:hAnsi="Cambria"/>
          <w:b/>
          <w:lang w:val="cs-CZ"/>
        </w:rPr>
      </w:pPr>
    </w:p>
    <w:p w14:paraId="08EE7332" w14:textId="77777777" w:rsidR="002F5C40" w:rsidRPr="005859D2" w:rsidRDefault="002F5C40" w:rsidP="002F5C40">
      <w:pPr>
        <w:widowControl w:val="0"/>
        <w:jc w:val="both"/>
        <w:rPr>
          <w:rFonts w:ascii="Cambria" w:hAnsi="Cambria"/>
          <w:lang w:val="cs-CZ"/>
        </w:rPr>
      </w:pPr>
      <w:r w:rsidRPr="005859D2">
        <w:rPr>
          <w:rFonts w:ascii="Cambria" w:hAnsi="Cambria"/>
          <w:lang w:val="cs-CZ"/>
        </w:rPr>
        <w:t>Úspora energie se pro tyto případy stanoví rozdílem referenční a skutečné spotřeby energie v příslušném roce:</w:t>
      </w:r>
    </w:p>
    <w:p w14:paraId="3EC600CF" w14:textId="77777777" w:rsidR="002F5C40" w:rsidRPr="005859D2" w:rsidRDefault="002F5C40" w:rsidP="002F5C40">
      <w:pPr>
        <w:widowControl w:val="0"/>
        <w:jc w:val="both"/>
        <w:rPr>
          <w:rFonts w:ascii="Cambria" w:hAnsi="Cambria"/>
          <w:b/>
          <w:lang w:val="cs-CZ"/>
        </w:rPr>
      </w:pPr>
      <w:proofErr w:type="spellStart"/>
      <w:r w:rsidRPr="005859D2">
        <w:rPr>
          <w:rFonts w:ascii="Cambria" w:hAnsi="Cambria"/>
          <w:b/>
          <w:lang w:val="cs-CZ"/>
        </w:rPr>
        <w:t>ÚE</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proofErr w:type="gramStart"/>
      <w:r w:rsidRPr="005859D2">
        <w:rPr>
          <w:rFonts w:ascii="Cambria" w:hAnsi="Cambria"/>
          <w:b/>
          <w:lang w:val="cs-CZ"/>
        </w:rPr>
        <w:t>RefSE</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r w:rsidRPr="005859D2">
        <w:rPr>
          <w:rFonts w:ascii="Cambria" w:hAnsi="Cambria"/>
          <w:b/>
          <w:lang w:val="cs-CZ"/>
        </w:rPr>
        <w:t>SutSE</w:t>
      </w:r>
      <w:r w:rsidRPr="005859D2">
        <w:rPr>
          <w:rFonts w:ascii="Cambria" w:hAnsi="Cambria"/>
          <w:b/>
          <w:vertAlign w:val="subscript"/>
          <w:lang w:val="cs-CZ"/>
        </w:rPr>
        <w:t>i</w:t>
      </w:r>
      <w:proofErr w:type="spellEnd"/>
      <w:proofErr w:type="gramEnd"/>
    </w:p>
    <w:p w14:paraId="4D19CF27" w14:textId="77777777" w:rsidR="002F5C40" w:rsidRPr="005859D2" w:rsidRDefault="002F5C40" w:rsidP="002F5C40">
      <w:pPr>
        <w:widowControl w:val="0"/>
        <w:jc w:val="both"/>
        <w:rPr>
          <w:rFonts w:ascii="Cambria" w:hAnsi="Cambria"/>
          <w:b/>
          <w:lang w:val="cs-CZ"/>
        </w:rPr>
      </w:pPr>
      <w:r w:rsidRPr="005859D2">
        <w:rPr>
          <w:rFonts w:ascii="Cambria" w:hAnsi="Cambria"/>
          <w:lang w:val="cs-CZ"/>
        </w:rPr>
        <w:t>kde</w:t>
      </w:r>
      <w:r w:rsidRPr="005859D2">
        <w:rPr>
          <w:rFonts w:ascii="Cambria" w:hAnsi="Cambria"/>
          <w:b/>
          <w:lang w:val="cs-CZ"/>
        </w:rPr>
        <w:tab/>
      </w:r>
      <w:proofErr w:type="spellStart"/>
      <w:proofErr w:type="gramStart"/>
      <w:r w:rsidRPr="005859D2">
        <w:rPr>
          <w:rFonts w:ascii="Cambria" w:hAnsi="Cambria"/>
          <w:b/>
          <w:lang w:val="cs-CZ"/>
        </w:rPr>
        <w:t>ÚE</w:t>
      </w:r>
      <w:r w:rsidRPr="005859D2">
        <w:rPr>
          <w:rFonts w:ascii="Cambria" w:hAnsi="Cambria"/>
          <w:b/>
          <w:vertAlign w:val="subscript"/>
          <w:lang w:val="cs-CZ"/>
        </w:rPr>
        <w:t>i</w:t>
      </w:r>
      <w:proofErr w:type="spellEnd"/>
      <w:r w:rsidRPr="005859D2">
        <w:rPr>
          <w:rFonts w:ascii="Cambria" w:hAnsi="Cambria"/>
          <w:b/>
          <w:lang w:val="cs-CZ"/>
        </w:rPr>
        <w:t xml:space="preserve">  </w:t>
      </w:r>
      <w:r w:rsidRPr="005859D2">
        <w:rPr>
          <w:rFonts w:ascii="Cambria" w:hAnsi="Cambria"/>
          <w:lang w:val="cs-CZ"/>
        </w:rPr>
        <w:t>…</w:t>
      </w:r>
      <w:proofErr w:type="gramEnd"/>
      <w:r w:rsidRPr="005859D2">
        <w:rPr>
          <w:rFonts w:ascii="Cambria" w:hAnsi="Cambria"/>
          <w:lang w:val="cs-CZ"/>
        </w:rPr>
        <w:t xml:space="preserve">  výše úspor energie v roce</w:t>
      </w:r>
      <w:r w:rsidRPr="005859D2">
        <w:rPr>
          <w:rFonts w:ascii="Cambria" w:hAnsi="Cambria"/>
          <w:b/>
          <w:lang w:val="cs-CZ"/>
        </w:rPr>
        <w:t xml:space="preserve"> i</w:t>
      </w:r>
    </w:p>
    <w:p w14:paraId="722CEFB8" w14:textId="53FD7955" w:rsidR="002F5C40" w:rsidRPr="005859D2" w:rsidRDefault="002F5C40" w:rsidP="006B12E2">
      <w:pPr>
        <w:widowControl w:val="0"/>
        <w:rPr>
          <w:rFonts w:ascii="Cambria" w:hAnsi="Cambria"/>
          <w:lang w:val="cs-CZ"/>
        </w:rPr>
      </w:pPr>
      <w:r w:rsidRPr="005859D2">
        <w:rPr>
          <w:rFonts w:ascii="Cambria" w:hAnsi="Cambria"/>
          <w:b/>
          <w:lang w:val="cs-CZ"/>
        </w:rPr>
        <w:tab/>
      </w:r>
      <w:proofErr w:type="spellStart"/>
      <w:r w:rsidRPr="005859D2">
        <w:rPr>
          <w:rFonts w:ascii="Cambria" w:hAnsi="Cambria"/>
          <w:b/>
          <w:lang w:val="cs-CZ"/>
        </w:rPr>
        <w:t>SkutSE</w:t>
      </w:r>
      <w:r w:rsidRPr="005859D2">
        <w:rPr>
          <w:rFonts w:ascii="Cambria" w:hAnsi="Cambria"/>
          <w:b/>
          <w:vertAlign w:val="subscript"/>
          <w:lang w:val="cs-CZ"/>
        </w:rPr>
        <w:t>i</w:t>
      </w:r>
      <w:proofErr w:type="spellEnd"/>
      <w:r w:rsidR="006B12E2" w:rsidRPr="005859D2">
        <w:rPr>
          <w:rFonts w:ascii="Cambria" w:hAnsi="Cambria"/>
          <w:b/>
          <w:lang w:val="cs-CZ"/>
        </w:rPr>
        <w:t xml:space="preserve"> </w:t>
      </w:r>
      <w:r w:rsidRPr="005859D2">
        <w:rPr>
          <w:rFonts w:ascii="Cambria" w:hAnsi="Cambria"/>
          <w:lang w:val="cs-CZ"/>
        </w:rPr>
        <w:t>…</w:t>
      </w:r>
      <w:r w:rsidR="006B12E2" w:rsidRPr="005859D2">
        <w:rPr>
          <w:rFonts w:ascii="Cambria" w:hAnsi="Cambria"/>
          <w:lang w:val="cs-CZ"/>
        </w:rPr>
        <w:t xml:space="preserve"> </w:t>
      </w:r>
      <w:r w:rsidRPr="005859D2">
        <w:rPr>
          <w:rFonts w:ascii="Cambria" w:hAnsi="Cambria"/>
          <w:lang w:val="cs-CZ"/>
        </w:rPr>
        <w:t>skutečná</w:t>
      </w:r>
      <w:r w:rsidR="006B12E2" w:rsidRPr="005859D2">
        <w:rPr>
          <w:rFonts w:ascii="Cambria" w:hAnsi="Cambria"/>
          <w:lang w:val="cs-CZ"/>
        </w:rPr>
        <w:t xml:space="preserve"> </w:t>
      </w:r>
      <w:r w:rsidRPr="005859D2">
        <w:rPr>
          <w:rFonts w:ascii="Cambria" w:hAnsi="Cambria"/>
          <w:lang w:val="cs-CZ"/>
        </w:rPr>
        <w:t>spotřeba</w:t>
      </w:r>
      <w:r w:rsidR="006B12E2" w:rsidRPr="005859D2">
        <w:rPr>
          <w:rFonts w:ascii="Cambria" w:hAnsi="Cambria"/>
          <w:lang w:val="cs-CZ"/>
        </w:rPr>
        <w:t xml:space="preserve"> </w:t>
      </w:r>
      <w:r w:rsidRPr="005859D2">
        <w:rPr>
          <w:rFonts w:ascii="Cambria" w:hAnsi="Cambria"/>
          <w:lang w:val="cs-CZ"/>
        </w:rPr>
        <w:t>energie v</w:t>
      </w:r>
      <w:r w:rsidR="006B12E2" w:rsidRPr="005859D2">
        <w:rPr>
          <w:rFonts w:ascii="Cambria" w:hAnsi="Cambria"/>
          <w:lang w:val="cs-CZ"/>
        </w:rPr>
        <w:t xml:space="preserve"> </w:t>
      </w:r>
      <w:r w:rsidRPr="005859D2">
        <w:rPr>
          <w:rFonts w:ascii="Cambria" w:hAnsi="Cambria"/>
          <w:lang w:val="cs-CZ"/>
        </w:rPr>
        <w:t>roce</w:t>
      </w:r>
      <w:r w:rsidRPr="005859D2">
        <w:rPr>
          <w:rFonts w:ascii="Cambria" w:hAnsi="Cambria"/>
          <w:b/>
          <w:lang w:val="cs-CZ"/>
        </w:rPr>
        <w:t xml:space="preserve"> i</w:t>
      </w:r>
      <w:r w:rsidRPr="005859D2">
        <w:rPr>
          <w:rFonts w:ascii="Cambria" w:hAnsi="Cambria"/>
          <w:lang w:val="cs-CZ"/>
        </w:rPr>
        <w:br/>
      </w:r>
      <w:r w:rsidRPr="005859D2">
        <w:rPr>
          <w:rFonts w:ascii="Cambria" w:hAnsi="Cambria"/>
          <w:lang w:val="cs-CZ"/>
        </w:rPr>
        <w:br/>
        <w:t>Výše uvedené vztahy se aplikují pro každé jednotlivé palivo či energii, pokud jeho užití závisí na venkovní teplotě.</w:t>
      </w:r>
    </w:p>
    <w:p w14:paraId="40F55CE8" w14:textId="77777777" w:rsidR="002F5C40" w:rsidRPr="005859D2" w:rsidRDefault="002F5C40" w:rsidP="002F5C40">
      <w:pPr>
        <w:widowControl w:val="0"/>
        <w:jc w:val="both"/>
        <w:rPr>
          <w:rFonts w:ascii="Cambria" w:hAnsi="Cambria"/>
          <w:lang w:val="cs-CZ"/>
        </w:rPr>
      </w:pPr>
      <w:r w:rsidRPr="005859D2">
        <w:rPr>
          <w:rFonts w:ascii="Cambria" w:hAnsi="Cambria"/>
          <w:lang w:val="cs-CZ"/>
        </w:rPr>
        <w:br/>
        <w:t>Dále tato příloha musí obsahovat také výpočtovou metodiku pro případ dodatečného zateplení budov, a to minimálně v tomto znění:</w:t>
      </w:r>
    </w:p>
    <w:p w14:paraId="1FF9FBE3" w14:textId="77777777" w:rsidR="002F5C40" w:rsidRPr="005859D2" w:rsidRDefault="002F5C40" w:rsidP="002F5C40">
      <w:pPr>
        <w:widowControl w:val="0"/>
        <w:spacing w:before="360" w:line="264" w:lineRule="auto"/>
        <w:jc w:val="both"/>
        <w:rPr>
          <w:rFonts w:ascii="Cambria" w:hAnsi="Cambria"/>
          <w:b/>
          <w:lang w:val="cs-CZ"/>
        </w:rPr>
      </w:pPr>
      <w:r w:rsidRPr="005859D2">
        <w:rPr>
          <w:rFonts w:ascii="Cambria" w:hAnsi="Cambria"/>
          <w:b/>
          <w:lang w:val="cs-CZ"/>
        </w:rPr>
        <w:t>Postup v případě změn energetické náročnosti budovy zateplením</w:t>
      </w:r>
    </w:p>
    <w:p w14:paraId="5440F181" w14:textId="77777777" w:rsidR="002F5C40" w:rsidRPr="005859D2" w:rsidRDefault="002F5C40" w:rsidP="002F5C40">
      <w:pPr>
        <w:widowControl w:val="0"/>
        <w:spacing w:before="240" w:line="264" w:lineRule="auto"/>
        <w:jc w:val="both"/>
        <w:rPr>
          <w:rFonts w:ascii="Cambria" w:hAnsi="Cambria" w:cs="Arial"/>
          <w:lang w:val="cs-CZ"/>
        </w:rPr>
      </w:pPr>
      <w:r w:rsidRPr="005859D2">
        <w:rPr>
          <w:rFonts w:ascii="Cambria" w:hAnsi="Cambria" w:cs="Arial"/>
          <w:lang w:val="cs-CZ"/>
        </w:rPr>
        <w:t xml:space="preserve">Pokud v průběhu trvání smlouvy Klient sníží spotřebu na vytápění zateplením některé budovy, bude úroveň platné referenční spotřeby závisející na teplotě a připadající na daný objekt snížena v poměru tepelné ztráty budovy před a po jejím zateplení. </w:t>
      </w:r>
    </w:p>
    <w:p w14:paraId="5A7DCAFD" w14:textId="54DFEE78" w:rsidR="002F5C40" w:rsidRPr="005859D2" w:rsidRDefault="002F5C40" w:rsidP="002F5C40">
      <w:pPr>
        <w:widowControl w:val="0"/>
        <w:spacing w:line="264" w:lineRule="auto"/>
        <w:jc w:val="both"/>
        <w:rPr>
          <w:rFonts w:ascii="Cambria" w:hAnsi="Cambria" w:cs="Arial"/>
          <w:lang w:val="cs-CZ"/>
        </w:rPr>
      </w:pPr>
      <w:r w:rsidRPr="005859D2">
        <w:rPr>
          <w:rFonts w:ascii="Cambria" w:hAnsi="Cambria" w:cs="Arial"/>
          <w:lang w:val="cs-CZ"/>
        </w:rPr>
        <w:t>Výše tepelných ztrát před a po zateplení bude stanovena stejným výpočetním postupem, jenž bude v souladu s platnou normou ČSN EN 12</w:t>
      </w:r>
      <w:r w:rsidR="00E33930" w:rsidRPr="005859D2">
        <w:rPr>
          <w:rFonts w:ascii="Cambria" w:hAnsi="Cambria" w:cs="Arial"/>
          <w:lang w:val="cs-CZ"/>
        </w:rPr>
        <w:t> </w:t>
      </w:r>
      <w:r w:rsidRPr="005859D2">
        <w:rPr>
          <w:rFonts w:ascii="Cambria" w:hAnsi="Cambria" w:cs="Arial"/>
          <w:lang w:val="cs-CZ"/>
        </w:rPr>
        <w:t>831</w:t>
      </w:r>
      <w:r w:rsidR="00E33930" w:rsidRPr="005859D2">
        <w:rPr>
          <w:rFonts w:ascii="Cambria" w:hAnsi="Cambria" w:cs="Arial"/>
          <w:lang w:val="cs-CZ"/>
        </w:rPr>
        <w:t>-1</w:t>
      </w:r>
      <w:r w:rsidRPr="005859D2">
        <w:rPr>
          <w:rFonts w:ascii="Cambria" w:hAnsi="Cambria" w:cs="Arial"/>
          <w:lang w:val="cs-CZ"/>
        </w:rPr>
        <w:t xml:space="preserve">. </w:t>
      </w:r>
    </w:p>
    <w:p w14:paraId="26E11FAF" w14:textId="77777777" w:rsidR="002F5C40" w:rsidRPr="005859D2" w:rsidRDefault="002F5C40" w:rsidP="002F5C40">
      <w:pPr>
        <w:widowControl w:val="0"/>
        <w:spacing w:line="264" w:lineRule="auto"/>
        <w:jc w:val="both"/>
        <w:rPr>
          <w:rFonts w:ascii="Cambria" w:hAnsi="Cambria" w:cs="Arial"/>
          <w:lang w:val="cs-CZ"/>
        </w:rPr>
      </w:pPr>
      <w:r w:rsidRPr="005859D2">
        <w:rPr>
          <w:rFonts w:ascii="Cambria" w:hAnsi="Cambria" w:cs="Arial"/>
          <w:lang w:val="cs-CZ"/>
        </w:rPr>
        <w:t>Výpočet bude vycházet z projektové dokumentace skutečného provedení projektu zateplení. Pokud budou k dispozici měřené, nebo jinak věrohodným způsobem získané údaje o celkové spotřebě energie budovy před zateplením, případně i další měřené údaje o dílčích spotřebách energie, bude v rámci výpočtu výchozí stav budovy nastaven v programu tak, aby byl s těmito údaji v souladu.</w:t>
      </w:r>
    </w:p>
    <w:p w14:paraId="258932E6" w14:textId="77777777" w:rsidR="002F5C40" w:rsidRPr="005859D2" w:rsidRDefault="002F5C40" w:rsidP="002F5C40">
      <w:pPr>
        <w:widowControl w:val="0"/>
        <w:spacing w:line="264" w:lineRule="auto"/>
        <w:jc w:val="both"/>
        <w:rPr>
          <w:rFonts w:ascii="Cambria" w:hAnsi="Cambria" w:cs="Arial"/>
          <w:lang w:val="cs-CZ"/>
        </w:rPr>
      </w:pPr>
      <w:r w:rsidRPr="005859D2">
        <w:rPr>
          <w:rFonts w:ascii="Cambria" w:hAnsi="Cambria" w:cs="Arial"/>
          <w:lang w:val="cs-CZ"/>
        </w:rPr>
        <w:t>Úroveň platné referenční spotřeby však může být snížena pouze v takové míře, aby přínosy provedeného zateplení odečtené od referenční spotřeby neovlivňovaly negativně úsporné efekty opatření již realizovaných v rámci této smlouvy, Výpočet úspory zateplením musí tuto skutečnost respektovat a na provedená opatření navazovat a dále musí zohledňovat reálný způsob provozování objektu včetně utlumovaného (přerušovaného) způsobu vytápění, pokud je zaveden.</w:t>
      </w:r>
    </w:p>
    <w:p w14:paraId="102B97EE" w14:textId="6B8C0094" w:rsidR="002F5C40" w:rsidRPr="005859D2" w:rsidRDefault="002F5C40" w:rsidP="002F5C40">
      <w:pPr>
        <w:widowControl w:val="0"/>
        <w:jc w:val="both"/>
        <w:rPr>
          <w:rFonts w:ascii="Cambria" w:hAnsi="Cambria"/>
          <w:lang w:val="cs-CZ"/>
        </w:rPr>
      </w:pPr>
      <w:r w:rsidRPr="005859D2">
        <w:rPr>
          <w:rFonts w:ascii="Cambria" w:hAnsi="Cambria"/>
          <w:lang w:val="cs-CZ"/>
        </w:rPr>
        <w:t xml:space="preserve">Referenční ceny pro vyčíslení úspor nákladů v průběhu trvání smlouvy jsou stanoveny v příloze </w:t>
      </w:r>
      <w:r w:rsidR="00FA546F" w:rsidRPr="005859D2">
        <w:rPr>
          <w:rFonts w:ascii="Cambria" w:hAnsi="Cambria"/>
          <w:lang w:val="cs-CZ"/>
        </w:rPr>
        <w:t>č. B1 zadávací dokumentace</w:t>
      </w:r>
      <w:r w:rsidRPr="005859D2">
        <w:rPr>
          <w:rFonts w:ascii="Cambria" w:hAnsi="Cambria"/>
          <w:lang w:val="cs-CZ"/>
        </w:rPr>
        <w:t xml:space="preserve"> a musí být uvedeny také v této příloze smlouvy.</w:t>
      </w:r>
    </w:p>
    <w:p w14:paraId="33A9BC56" w14:textId="08CE8D5F" w:rsidR="002F5C40" w:rsidRPr="005859D2" w:rsidRDefault="002F5C40" w:rsidP="002F5C40">
      <w:pPr>
        <w:widowControl w:val="0"/>
        <w:jc w:val="both"/>
        <w:rPr>
          <w:rFonts w:ascii="Cambria" w:hAnsi="Cambria"/>
          <w:lang w:val="cs-CZ"/>
        </w:rPr>
      </w:pPr>
      <w:r w:rsidRPr="005859D2">
        <w:rPr>
          <w:rFonts w:ascii="Cambria" w:hAnsi="Cambria"/>
          <w:lang w:val="cs-CZ"/>
        </w:rPr>
        <w:t>Formální náležitosti a podrobnost vyhodnocení upraví ESCO podle požadavků zákazníka v průběhu trvání smlouvy</w:t>
      </w:r>
      <w:r w:rsidR="00B97242">
        <w:rPr>
          <w:rFonts w:ascii="Cambria" w:hAnsi="Cambria"/>
          <w:lang w:val="cs-CZ"/>
        </w:rPr>
        <w:t>.</w:t>
      </w:r>
    </w:p>
    <w:p w14:paraId="20446153" w14:textId="77777777" w:rsidR="00C664BE" w:rsidRPr="005859D2" w:rsidRDefault="00C664BE" w:rsidP="002F5C40">
      <w:pPr>
        <w:widowControl w:val="0"/>
        <w:jc w:val="both"/>
        <w:rPr>
          <w:rFonts w:ascii="Cambria" w:hAnsi="Cambria"/>
          <w:i/>
          <w:lang w:val="cs-CZ"/>
        </w:rPr>
      </w:pPr>
    </w:p>
    <w:p w14:paraId="3278611F" w14:textId="241A4E8E" w:rsidR="002F5C40" w:rsidRPr="005859D2" w:rsidRDefault="002F5C40" w:rsidP="002F5C40">
      <w:pPr>
        <w:widowControl w:val="0"/>
        <w:jc w:val="both"/>
        <w:rPr>
          <w:rFonts w:ascii="Cambria" w:hAnsi="Cambria"/>
          <w:b/>
          <w:lang w:val="cs-CZ"/>
        </w:rPr>
      </w:pPr>
      <w:r w:rsidRPr="005859D2">
        <w:rPr>
          <w:rFonts w:ascii="Cambria" w:hAnsi="Cambria"/>
          <w:i/>
          <w:lang w:val="cs-CZ"/>
        </w:rPr>
        <w:t>Další rozpracování a podrobnější popis postupu vyhodnocování doplní účastník v souladu se svou nabídkou.</w:t>
      </w:r>
      <w:r w:rsidRPr="005859D2">
        <w:rPr>
          <w:rFonts w:ascii="Cambria" w:hAnsi="Cambria"/>
          <w:b/>
          <w:lang w:val="cs-CZ"/>
        </w:rPr>
        <w:tab/>
      </w:r>
      <w:r w:rsidRPr="005859D2">
        <w:rPr>
          <w:rFonts w:ascii="Cambria" w:hAnsi="Cambria"/>
          <w:b/>
          <w:lang w:val="cs-CZ"/>
        </w:rPr>
        <w:tab/>
      </w:r>
    </w:p>
    <w:p w14:paraId="749D3B19" w14:textId="77777777" w:rsidR="008535B7" w:rsidRPr="005859D2" w:rsidRDefault="008535B7" w:rsidP="00093098">
      <w:pPr>
        <w:jc w:val="both"/>
        <w:rPr>
          <w:rFonts w:ascii="Cambria" w:hAnsi="Cambria"/>
          <w:b/>
          <w:bCs/>
          <w:lang w:val="cs-CZ"/>
        </w:rPr>
      </w:pPr>
    </w:p>
    <w:p w14:paraId="7E16A5BE" w14:textId="77777777" w:rsidR="002F5C40" w:rsidRPr="005859D2" w:rsidRDefault="002F5C40">
      <w:pPr>
        <w:rPr>
          <w:rFonts w:ascii="Cambria" w:eastAsiaTheme="majorEastAsia" w:hAnsi="Cambria" w:cstheme="majorBidi"/>
          <w:b/>
          <w:bCs/>
          <w:lang w:val="cs-CZ"/>
        </w:rPr>
      </w:pPr>
      <w:r w:rsidRPr="005859D2">
        <w:rPr>
          <w:rFonts w:ascii="Cambria" w:hAnsi="Cambria"/>
          <w:b/>
          <w:bCs/>
          <w:lang w:val="cs-CZ"/>
        </w:rPr>
        <w:br w:type="page"/>
      </w:r>
    </w:p>
    <w:p w14:paraId="45BE1DD2" w14:textId="5C4FD7CC" w:rsidR="007159B3" w:rsidRPr="005859D2" w:rsidRDefault="007159B3" w:rsidP="00B036DB">
      <w:pPr>
        <w:pStyle w:val="Heading1"/>
        <w:rPr>
          <w:rFonts w:ascii="Cambria" w:hAnsi="Cambria"/>
          <w:b/>
          <w:bCs/>
          <w:color w:val="auto"/>
          <w:sz w:val="22"/>
          <w:szCs w:val="22"/>
          <w:lang w:val="cs-CZ"/>
        </w:rPr>
      </w:pPr>
      <w:bookmarkStart w:id="21" w:name="_Toc120796330"/>
      <w:r w:rsidRPr="005859D2">
        <w:rPr>
          <w:rFonts w:ascii="Cambria" w:hAnsi="Cambria"/>
          <w:b/>
          <w:bCs/>
          <w:color w:val="auto"/>
          <w:sz w:val="22"/>
          <w:szCs w:val="22"/>
          <w:lang w:val="cs-CZ"/>
        </w:rPr>
        <w:t>PŘÍLOHA Č. 7: ENERGETICKÝ MANAGEMENT</w:t>
      </w:r>
      <w:bookmarkEnd w:id="21"/>
    </w:p>
    <w:p w14:paraId="535A9E59" w14:textId="56798C0E" w:rsidR="007159B3" w:rsidRPr="005859D2" w:rsidRDefault="007159B3" w:rsidP="00093098">
      <w:pPr>
        <w:jc w:val="both"/>
        <w:rPr>
          <w:rFonts w:ascii="Cambria" w:hAnsi="Cambria"/>
          <w:b/>
          <w:bCs/>
          <w:lang w:val="cs-CZ"/>
        </w:rPr>
      </w:pPr>
    </w:p>
    <w:p w14:paraId="18AF9B93" w14:textId="7C42BBCA" w:rsidR="00C664BE" w:rsidRPr="005859D2" w:rsidRDefault="00C664BE" w:rsidP="00C664BE">
      <w:pPr>
        <w:jc w:val="both"/>
        <w:rPr>
          <w:rFonts w:ascii="Cambria" w:hAnsi="Cambria"/>
          <w:lang w:val="cs-CZ"/>
        </w:rPr>
      </w:pPr>
      <w:r w:rsidRPr="005859D2">
        <w:rPr>
          <w:rFonts w:ascii="Cambria" w:hAnsi="Cambria"/>
          <w:lang w:val="cs-CZ"/>
        </w:rPr>
        <w:t>Energetický management je nedílnou součástí Energetických služeb poskytovaných ESCO v rámci této smlouvy, je nezbytný pro dosažení garantované úspory, pro její prokázání a pro její vyhodnocení. Zahrnuje i doporučování dalších možností, jak zlepšit hospodaření s energií.</w:t>
      </w:r>
    </w:p>
    <w:p w14:paraId="23F01BDD" w14:textId="7129DE70" w:rsidR="00C664BE" w:rsidRPr="005859D2" w:rsidRDefault="00C664BE" w:rsidP="00C664BE">
      <w:pPr>
        <w:jc w:val="both"/>
        <w:rPr>
          <w:rFonts w:ascii="Cambria" w:hAnsi="Cambria"/>
          <w:lang w:val="cs-CZ"/>
        </w:rPr>
      </w:pPr>
      <w:r w:rsidRPr="005859D2">
        <w:rPr>
          <w:rFonts w:ascii="Cambria" w:hAnsi="Cambria"/>
          <w:lang w:val="cs-CZ"/>
        </w:rPr>
        <w:t xml:space="preserve"> </w:t>
      </w:r>
    </w:p>
    <w:p w14:paraId="4D69AF5F" w14:textId="77777777" w:rsidR="00C664BE" w:rsidRPr="005859D2" w:rsidRDefault="00C664BE" w:rsidP="00C664BE">
      <w:pPr>
        <w:jc w:val="both"/>
        <w:rPr>
          <w:rFonts w:ascii="Cambria" w:hAnsi="Cambria"/>
          <w:lang w:val="cs-CZ"/>
        </w:rPr>
      </w:pPr>
      <w:r w:rsidRPr="005859D2">
        <w:rPr>
          <w:rFonts w:ascii="Cambria" w:hAnsi="Cambria"/>
          <w:lang w:val="cs-CZ"/>
        </w:rPr>
        <w:t xml:space="preserve">Energetický management není možné vykonávat bez náležité součinnosti Klienta. Proto bude v této příloze definován: </w:t>
      </w:r>
    </w:p>
    <w:p w14:paraId="6A79B14A" w14:textId="77777777" w:rsidR="00C664BE" w:rsidRPr="005859D2" w:rsidRDefault="00C664BE" w:rsidP="00C664BE">
      <w:pPr>
        <w:pStyle w:val="Odstavecseseznamem1"/>
        <w:numPr>
          <w:ilvl w:val="0"/>
          <w:numId w:val="10"/>
        </w:numPr>
        <w:ind w:left="714" w:hanging="357"/>
        <w:contextualSpacing w:val="0"/>
        <w:rPr>
          <w:rFonts w:ascii="Cambria" w:hAnsi="Cambria" w:cs="Arial"/>
        </w:rPr>
      </w:pPr>
      <w:r w:rsidRPr="005859D2">
        <w:rPr>
          <w:rFonts w:ascii="Cambria" w:hAnsi="Cambria" w:cs="Arial"/>
        </w:rPr>
        <w:t xml:space="preserve">Energetický management – činnosti a povinnosti </w:t>
      </w:r>
      <w:proofErr w:type="gramStart"/>
      <w:r w:rsidRPr="005859D2">
        <w:rPr>
          <w:rFonts w:ascii="Cambria" w:hAnsi="Cambria" w:cs="Arial"/>
        </w:rPr>
        <w:t>Poskytovatele - zahrnuje</w:t>
      </w:r>
      <w:proofErr w:type="gramEnd"/>
      <w:r w:rsidRPr="005859D2">
        <w:rPr>
          <w:rFonts w:ascii="Cambria" w:hAnsi="Cambria" w:cs="Arial"/>
        </w:rPr>
        <w:t xml:space="preserve"> zejména činnosti uvedené v Článku 11, které budou podrobně rozepsány v této příloze.</w:t>
      </w:r>
    </w:p>
    <w:p w14:paraId="599365A8" w14:textId="77777777" w:rsidR="00C664BE" w:rsidRPr="005859D2" w:rsidRDefault="00C664BE" w:rsidP="00C664BE">
      <w:pPr>
        <w:pStyle w:val="Odstavecseseznamem1"/>
        <w:numPr>
          <w:ilvl w:val="0"/>
          <w:numId w:val="10"/>
        </w:numPr>
        <w:ind w:left="714" w:hanging="357"/>
        <w:contextualSpacing w:val="0"/>
        <w:rPr>
          <w:rFonts w:ascii="Cambria" w:hAnsi="Cambria" w:cs="Arial"/>
        </w:rPr>
      </w:pPr>
      <w:r w:rsidRPr="005859D2">
        <w:rPr>
          <w:rFonts w:ascii="Cambria" w:hAnsi="Cambria" w:cs="Arial"/>
        </w:rPr>
        <w:t>Energetický management – činnosti a povinnosti Klienta – pokud přesahují povinnosti nad rámec Článku 11, budou podrobně rozepsány v této příloze.</w:t>
      </w:r>
    </w:p>
    <w:p w14:paraId="06AFCEF4" w14:textId="77777777" w:rsidR="00C664BE" w:rsidRDefault="00C664BE" w:rsidP="00C664BE">
      <w:pPr>
        <w:widowControl w:val="0"/>
        <w:jc w:val="both"/>
        <w:rPr>
          <w:rFonts w:ascii="Cambria" w:hAnsi="Cambria"/>
          <w:lang w:val="cs-CZ"/>
        </w:rPr>
      </w:pPr>
      <w:r w:rsidRPr="005859D2">
        <w:rPr>
          <w:rFonts w:ascii="Cambria" w:hAnsi="Cambria"/>
          <w:b/>
          <w:lang w:val="cs-CZ"/>
        </w:rPr>
        <w:br/>
      </w:r>
      <w:r w:rsidRPr="005859D2">
        <w:rPr>
          <w:rFonts w:ascii="Cambria" w:hAnsi="Cambria"/>
          <w:lang w:val="cs-CZ"/>
        </w:rPr>
        <w:t>K požadavkům na energetický management patří průběžné sledování a vyhodnocování spotřeby elektřiny a připojovacích podmínek a v případě vhodnosti účastník doporučuje zákazníkovi také změnu připojovacích podmínek k distribuční soustavě pro optimalizaci velikosti regulovaných poplatků spojených s odběrem elektřiny.</w:t>
      </w:r>
    </w:p>
    <w:p w14:paraId="32151DAF" w14:textId="3AAD80A8" w:rsidR="002722AE" w:rsidRPr="005859D2" w:rsidRDefault="002722AE" w:rsidP="00C664BE">
      <w:pPr>
        <w:widowControl w:val="0"/>
        <w:jc w:val="both"/>
        <w:rPr>
          <w:rFonts w:ascii="Cambria" w:hAnsi="Cambria"/>
          <w:lang w:val="cs-CZ"/>
        </w:rPr>
      </w:pPr>
      <w:r>
        <w:rPr>
          <w:rFonts w:ascii="Cambria" w:hAnsi="Cambria"/>
          <w:lang w:val="cs-CZ"/>
        </w:rPr>
        <w:t xml:space="preserve">Požadavky na zavedení energetického managementu v Příloze B3, část B3D </w:t>
      </w:r>
      <w:r w:rsidRPr="002722AE">
        <w:rPr>
          <w:rFonts w:ascii="Cambria" w:hAnsi="Cambria"/>
          <w:lang w:val="cs-CZ"/>
        </w:rPr>
        <w:t>Požadavky na zavedení energetického managementu</w:t>
      </w:r>
      <w:r>
        <w:rPr>
          <w:rFonts w:ascii="Cambria" w:hAnsi="Cambria"/>
          <w:lang w:val="cs-CZ"/>
        </w:rPr>
        <w:t xml:space="preserve"> zadávací dokumentace.</w:t>
      </w:r>
    </w:p>
    <w:p w14:paraId="07A3F44B" w14:textId="77777777" w:rsidR="00C664BE" w:rsidRPr="005859D2" w:rsidRDefault="00C664BE" w:rsidP="00C664BE">
      <w:pPr>
        <w:jc w:val="both"/>
        <w:rPr>
          <w:rFonts w:ascii="Cambria" w:hAnsi="Cambria"/>
          <w:b/>
          <w:lang w:val="cs-CZ"/>
        </w:rPr>
      </w:pPr>
    </w:p>
    <w:p w14:paraId="37DF8969" w14:textId="77777777" w:rsidR="00C664BE" w:rsidRPr="005859D2" w:rsidRDefault="00C664BE" w:rsidP="00C664BE">
      <w:pPr>
        <w:jc w:val="both"/>
        <w:rPr>
          <w:rFonts w:ascii="Cambria" w:hAnsi="Cambria"/>
          <w:b/>
          <w:lang w:val="cs-CZ"/>
        </w:rPr>
      </w:pPr>
      <w:r w:rsidRPr="005859D2">
        <w:rPr>
          <w:rFonts w:ascii="Cambria" w:hAnsi="Cambria"/>
          <w:b/>
          <w:lang w:val="cs-CZ"/>
        </w:rPr>
        <w:t>Standardní provozní podmínky</w:t>
      </w:r>
    </w:p>
    <w:p w14:paraId="15A74269" w14:textId="77777777" w:rsidR="00C664BE" w:rsidRPr="005859D2" w:rsidRDefault="00C664BE" w:rsidP="00C664BE">
      <w:pPr>
        <w:spacing w:before="240" w:line="264" w:lineRule="auto"/>
        <w:jc w:val="both"/>
        <w:rPr>
          <w:rFonts w:ascii="Cambria" w:hAnsi="Cambria" w:cs="Arial"/>
          <w:lang w:val="cs-CZ"/>
        </w:rPr>
      </w:pPr>
      <w:r w:rsidRPr="005859D2">
        <w:rPr>
          <w:rFonts w:ascii="Cambria" w:hAnsi="Cambria" w:cs="Arial"/>
          <w:lang w:val="cs-CZ"/>
        </w:rPr>
        <w:t>Energetický systém vytápění bude nastaven tak, aby byla v jednotlivých typech místností dodržována pravidla pro vytápění a dodávku teplé vody a dalších dle Vyhlášky č. 194/2007 Sb. a jejich příloh.</w:t>
      </w:r>
    </w:p>
    <w:p w14:paraId="4CAB71A3" w14:textId="77777777" w:rsidR="00C664BE" w:rsidRPr="005859D2" w:rsidRDefault="00C664BE" w:rsidP="00C664BE">
      <w:pPr>
        <w:spacing w:before="360" w:line="264" w:lineRule="auto"/>
        <w:jc w:val="both"/>
        <w:rPr>
          <w:rFonts w:ascii="Cambria" w:hAnsi="Cambria" w:cs="Arial"/>
          <w:lang w:val="cs-CZ"/>
        </w:rPr>
      </w:pPr>
      <w:r w:rsidRPr="005859D2">
        <w:rPr>
          <w:rFonts w:ascii="Cambria" w:hAnsi="Cambria" w:cs="Arial"/>
          <w:lang w:val="cs-CZ"/>
        </w:rPr>
        <w:t>Nastavení provozních a útlumových režimů bude provedeno na základě konzultace mezi Poskytovatelem a Klientem (odpovědnou osobou Klienta). Mimoprovozní útlumové režimy budou průběžně aktualizovány na základě aktuálního využití objektů.</w:t>
      </w:r>
    </w:p>
    <w:p w14:paraId="68335C98" w14:textId="77777777" w:rsidR="00C664BE" w:rsidRPr="005859D2" w:rsidRDefault="00C664BE" w:rsidP="00C664BE">
      <w:pPr>
        <w:widowControl w:val="0"/>
        <w:jc w:val="both"/>
        <w:rPr>
          <w:rFonts w:ascii="Cambria" w:hAnsi="Cambria"/>
          <w:i/>
          <w:lang w:val="cs-CZ"/>
        </w:rPr>
      </w:pPr>
    </w:p>
    <w:p w14:paraId="15742004" w14:textId="77777777" w:rsidR="00C664BE" w:rsidRPr="005859D2" w:rsidRDefault="00C664BE" w:rsidP="00C664BE">
      <w:pPr>
        <w:widowControl w:val="0"/>
        <w:jc w:val="both"/>
        <w:rPr>
          <w:rFonts w:ascii="Cambria" w:hAnsi="Cambria"/>
          <w:b/>
          <w:lang w:val="cs-CZ"/>
        </w:rPr>
      </w:pPr>
      <w:r w:rsidRPr="005859D2">
        <w:rPr>
          <w:rFonts w:ascii="Cambria" w:hAnsi="Cambria"/>
          <w:i/>
          <w:lang w:val="cs-CZ"/>
        </w:rPr>
        <w:t>Další doplní účastník v souladu se svou nabídkou</w:t>
      </w:r>
    </w:p>
    <w:p w14:paraId="327808ED" w14:textId="22FD0967" w:rsidR="00B1462E" w:rsidRPr="005859D2" w:rsidRDefault="00B1462E" w:rsidP="00093098">
      <w:pPr>
        <w:jc w:val="both"/>
        <w:rPr>
          <w:rFonts w:ascii="Cambria" w:hAnsi="Cambria"/>
          <w:b/>
          <w:bCs/>
          <w:lang w:val="cs-CZ"/>
        </w:rPr>
      </w:pPr>
    </w:p>
    <w:p w14:paraId="3BC97585" w14:textId="77777777" w:rsidR="00B1462E" w:rsidRPr="005859D2" w:rsidRDefault="00B1462E" w:rsidP="00093098">
      <w:pPr>
        <w:jc w:val="both"/>
        <w:rPr>
          <w:rFonts w:ascii="Cambria" w:hAnsi="Cambria"/>
          <w:b/>
          <w:bCs/>
          <w:lang w:val="cs-CZ"/>
        </w:rPr>
      </w:pPr>
    </w:p>
    <w:p w14:paraId="5639A4BD" w14:textId="77777777" w:rsidR="00C664BE" w:rsidRPr="005859D2" w:rsidRDefault="00C664BE">
      <w:pPr>
        <w:rPr>
          <w:rFonts w:ascii="Cambria" w:eastAsiaTheme="majorEastAsia" w:hAnsi="Cambria" w:cstheme="majorBidi"/>
          <w:b/>
          <w:bCs/>
          <w:lang w:val="cs-CZ"/>
        </w:rPr>
      </w:pPr>
      <w:r w:rsidRPr="005859D2">
        <w:rPr>
          <w:rFonts w:ascii="Cambria" w:hAnsi="Cambria"/>
          <w:b/>
          <w:bCs/>
          <w:lang w:val="cs-CZ"/>
        </w:rPr>
        <w:br w:type="page"/>
      </w:r>
    </w:p>
    <w:p w14:paraId="5F779CB4" w14:textId="3CD86F7B" w:rsidR="00B1462E" w:rsidRPr="005859D2" w:rsidRDefault="00B1462E" w:rsidP="00B036DB">
      <w:pPr>
        <w:pStyle w:val="Heading1"/>
        <w:rPr>
          <w:rFonts w:ascii="Cambria" w:hAnsi="Cambria"/>
          <w:b/>
          <w:bCs/>
          <w:color w:val="auto"/>
          <w:sz w:val="22"/>
          <w:szCs w:val="22"/>
          <w:lang w:val="cs-CZ"/>
        </w:rPr>
      </w:pPr>
      <w:bookmarkStart w:id="22" w:name="_Toc120796331"/>
      <w:r w:rsidRPr="005859D2">
        <w:rPr>
          <w:rFonts w:ascii="Cambria" w:hAnsi="Cambria"/>
          <w:b/>
          <w:bCs/>
          <w:color w:val="auto"/>
          <w:sz w:val="22"/>
          <w:szCs w:val="22"/>
          <w:lang w:val="cs-CZ"/>
        </w:rPr>
        <w:t>PŘÍLOHA Č. 8: OPRÁVNĚNÉ OSOBY</w:t>
      </w:r>
      <w:bookmarkEnd w:id="22"/>
    </w:p>
    <w:p w14:paraId="48175949" w14:textId="42C91DC9" w:rsidR="00B1462E" w:rsidRPr="005859D2" w:rsidRDefault="00B1462E" w:rsidP="00093098">
      <w:pPr>
        <w:jc w:val="both"/>
        <w:rPr>
          <w:rFonts w:ascii="Cambria" w:hAnsi="Cambria"/>
          <w:b/>
          <w:bCs/>
          <w:lang w:val="cs-CZ"/>
        </w:rPr>
      </w:pPr>
    </w:p>
    <w:p w14:paraId="2AAA3DE4" w14:textId="5886D308" w:rsidR="00B1462E" w:rsidRPr="005859D2" w:rsidRDefault="00FA78CC" w:rsidP="00093098">
      <w:pPr>
        <w:jc w:val="both"/>
        <w:rPr>
          <w:rFonts w:ascii="Cambria" w:hAnsi="Cambria"/>
          <w:lang w:val="cs-CZ"/>
        </w:rPr>
      </w:pPr>
      <w:r w:rsidRPr="005859D2">
        <w:rPr>
          <w:rFonts w:ascii="Cambria" w:hAnsi="Cambria"/>
          <w:lang w:val="cs-CZ"/>
        </w:rPr>
        <w:t>Doplní účastník v souladu se svou nabídkou</w:t>
      </w:r>
      <w:r w:rsidR="00EE4105" w:rsidRPr="005859D2">
        <w:rPr>
          <w:rFonts w:ascii="Cambria" w:hAnsi="Cambria"/>
          <w:lang w:val="cs-CZ"/>
        </w:rPr>
        <w:t xml:space="preserve">. Účastník uvede oprávněné osoby, které budou odpovědné za jednotlivé fáze projektu EPC a za projekt jako celek. V této příloze doplní zadavatel své pověřené osoby za jednotlivé </w:t>
      </w:r>
      <w:r w:rsidR="005E5713" w:rsidRPr="005859D2">
        <w:rPr>
          <w:rFonts w:ascii="Cambria" w:hAnsi="Cambria"/>
          <w:lang w:val="cs-CZ"/>
        </w:rPr>
        <w:t>pověřené osoby</w:t>
      </w:r>
      <w:r w:rsidR="00EE4105" w:rsidRPr="005859D2">
        <w:rPr>
          <w:rFonts w:ascii="Cambria" w:hAnsi="Cambria"/>
          <w:lang w:val="cs-CZ"/>
        </w:rPr>
        <w:t>. Tuto přílohu vyplní účastník v nabídce pouze pro své pověřené osoby vč. uvedení tel. a e-mail. kontaktu.</w:t>
      </w:r>
    </w:p>
    <w:p w14:paraId="23DCB4F5" w14:textId="6516CEC7" w:rsidR="00B1462E" w:rsidRPr="005859D2" w:rsidRDefault="00B1462E" w:rsidP="00093098">
      <w:pPr>
        <w:jc w:val="both"/>
        <w:rPr>
          <w:rFonts w:ascii="Cambria" w:hAnsi="Cambria"/>
          <w:b/>
          <w:bCs/>
          <w:lang w:val="cs-CZ"/>
        </w:rPr>
      </w:pPr>
    </w:p>
    <w:p w14:paraId="370795D7" w14:textId="390C2203" w:rsidR="00B1462E" w:rsidRPr="005859D2" w:rsidRDefault="00B1462E" w:rsidP="00093098">
      <w:pPr>
        <w:jc w:val="both"/>
        <w:rPr>
          <w:rFonts w:ascii="Cambria" w:hAnsi="Cambria"/>
          <w:b/>
          <w:bCs/>
          <w:lang w:val="cs-CZ"/>
        </w:rPr>
      </w:pPr>
      <w:r w:rsidRPr="005859D2">
        <w:rPr>
          <w:rFonts w:ascii="Cambria" w:hAnsi="Cambria"/>
          <w:b/>
          <w:bCs/>
          <w:lang w:val="cs-CZ"/>
        </w:rPr>
        <w:br w:type="page"/>
      </w:r>
    </w:p>
    <w:p w14:paraId="21819CD1" w14:textId="3F229C6C" w:rsidR="00B1462E" w:rsidRPr="005859D2" w:rsidRDefault="00B1462E" w:rsidP="00B036DB">
      <w:pPr>
        <w:pStyle w:val="Heading1"/>
        <w:rPr>
          <w:rFonts w:ascii="Cambria" w:hAnsi="Cambria"/>
          <w:b/>
          <w:bCs/>
          <w:color w:val="auto"/>
          <w:sz w:val="22"/>
          <w:szCs w:val="22"/>
          <w:lang w:val="cs-CZ"/>
        </w:rPr>
      </w:pPr>
      <w:bookmarkStart w:id="23" w:name="_Toc120796332"/>
      <w:r w:rsidRPr="005859D2">
        <w:rPr>
          <w:rFonts w:ascii="Cambria" w:hAnsi="Cambria"/>
          <w:b/>
          <w:bCs/>
          <w:color w:val="auto"/>
          <w:sz w:val="22"/>
          <w:szCs w:val="22"/>
          <w:lang w:val="cs-CZ"/>
        </w:rPr>
        <w:t xml:space="preserve">PŘÍLOHA Č. 9: SEZNAM </w:t>
      </w:r>
      <w:r w:rsidR="00002C19" w:rsidRPr="005859D2">
        <w:rPr>
          <w:rFonts w:ascii="Cambria" w:hAnsi="Cambria"/>
          <w:b/>
          <w:bCs/>
          <w:color w:val="auto"/>
          <w:sz w:val="22"/>
          <w:szCs w:val="22"/>
          <w:lang w:val="cs-CZ"/>
        </w:rPr>
        <w:t>POD</w:t>
      </w:r>
      <w:r w:rsidRPr="005859D2">
        <w:rPr>
          <w:rFonts w:ascii="Cambria" w:hAnsi="Cambria"/>
          <w:b/>
          <w:bCs/>
          <w:color w:val="auto"/>
          <w:sz w:val="22"/>
          <w:szCs w:val="22"/>
          <w:lang w:val="cs-CZ"/>
        </w:rPr>
        <w:t>DODAVATELŮ</w:t>
      </w:r>
      <w:bookmarkEnd w:id="23"/>
    </w:p>
    <w:p w14:paraId="490B22E0" w14:textId="4B45C630" w:rsidR="00B1462E" w:rsidRPr="005859D2" w:rsidRDefault="00B1462E" w:rsidP="00093098">
      <w:pPr>
        <w:jc w:val="both"/>
        <w:rPr>
          <w:rFonts w:ascii="Cambria" w:hAnsi="Cambria"/>
          <w:b/>
          <w:bCs/>
          <w:lang w:val="cs-CZ"/>
        </w:rPr>
      </w:pPr>
    </w:p>
    <w:p w14:paraId="1ECBD9DF" w14:textId="315E71D0" w:rsidR="007D3B60" w:rsidRPr="005859D2" w:rsidRDefault="007D3B60" w:rsidP="007D3B60">
      <w:pPr>
        <w:jc w:val="both"/>
        <w:rPr>
          <w:rFonts w:ascii="Cambria" w:hAnsi="Cambria"/>
          <w:lang w:val="cs-CZ"/>
        </w:rPr>
      </w:pPr>
      <w:r w:rsidRPr="005859D2">
        <w:rPr>
          <w:rFonts w:ascii="Cambria" w:hAnsi="Cambria"/>
          <w:lang w:val="cs-CZ"/>
        </w:rPr>
        <w:t>Doplní účastník v souladu se svou nabídkou</w:t>
      </w:r>
      <w:r w:rsidR="007C6EC0" w:rsidRPr="005859D2">
        <w:rPr>
          <w:rFonts w:ascii="Cambria" w:hAnsi="Cambria"/>
          <w:lang w:val="cs-CZ"/>
        </w:rPr>
        <w:t>. V této příloze uvede účastník informace o poddodavatelích, pokud jsou účastníkovi zadávacího řízení známi, a uved</w:t>
      </w:r>
      <w:r w:rsidR="00C74B40" w:rsidRPr="005859D2">
        <w:rPr>
          <w:rFonts w:ascii="Cambria" w:hAnsi="Cambria"/>
          <w:lang w:val="cs-CZ"/>
        </w:rPr>
        <w:t>e</w:t>
      </w:r>
      <w:r w:rsidR="007C6EC0" w:rsidRPr="005859D2">
        <w:rPr>
          <w:rFonts w:ascii="Cambria" w:hAnsi="Cambria"/>
          <w:lang w:val="cs-CZ"/>
        </w:rPr>
        <w:t>, kterou část veřejné zakázky bude každý z poddodavatelů plnit. Tím není dotčena výlučná odpovědnost dodavatele za poskytování řádného plnění. Bude-li s účastníkem uzavřena smlouva, stane se předložený seznam přílohou č. 9 smlouvy.</w:t>
      </w:r>
    </w:p>
    <w:p w14:paraId="64D360DE" w14:textId="77777777" w:rsidR="00B97242" w:rsidRDefault="00B97242">
      <w:pPr>
        <w:rPr>
          <w:rFonts w:ascii="Cambria" w:eastAsiaTheme="majorEastAsia" w:hAnsi="Cambria" w:cstheme="majorBidi"/>
          <w:b/>
          <w:bCs/>
          <w:caps/>
          <w:lang w:val="cs-CZ"/>
        </w:rPr>
      </w:pPr>
      <w:r>
        <w:rPr>
          <w:rFonts w:ascii="Cambria" w:hAnsi="Cambria"/>
          <w:b/>
          <w:bCs/>
          <w:caps/>
          <w:lang w:val="cs-CZ"/>
        </w:rPr>
        <w:br w:type="page"/>
      </w:r>
    </w:p>
    <w:p w14:paraId="4178AAFB" w14:textId="232530F1" w:rsidR="00326495" w:rsidRPr="005859D2" w:rsidRDefault="00326495" w:rsidP="00326495">
      <w:pPr>
        <w:pStyle w:val="Heading1"/>
        <w:rPr>
          <w:rFonts w:ascii="Cambria" w:hAnsi="Cambria"/>
          <w:b/>
          <w:bCs/>
          <w:caps/>
          <w:color w:val="auto"/>
          <w:sz w:val="22"/>
          <w:szCs w:val="22"/>
          <w:lang w:val="cs-CZ"/>
        </w:rPr>
      </w:pPr>
      <w:bookmarkStart w:id="24" w:name="_Toc120796333"/>
      <w:r w:rsidRPr="005859D2">
        <w:rPr>
          <w:rFonts w:ascii="Cambria" w:hAnsi="Cambria"/>
          <w:b/>
          <w:bCs/>
          <w:caps/>
          <w:color w:val="auto"/>
          <w:sz w:val="22"/>
          <w:szCs w:val="22"/>
          <w:lang w:val="cs-CZ"/>
        </w:rPr>
        <w:t>PŘÍLOHA Č. 1</w:t>
      </w:r>
      <w:r w:rsidR="00B97242">
        <w:rPr>
          <w:rFonts w:ascii="Cambria" w:hAnsi="Cambria"/>
          <w:b/>
          <w:bCs/>
          <w:caps/>
          <w:color w:val="auto"/>
          <w:sz w:val="22"/>
          <w:szCs w:val="22"/>
          <w:lang w:val="cs-CZ"/>
        </w:rPr>
        <w:t>0</w:t>
      </w:r>
      <w:r w:rsidRPr="005859D2">
        <w:rPr>
          <w:rFonts w:ascii="Cambria" w:hAnsi="Cambria"/>
          <w:b/>
          <w:bCs/>
          <w:caps/>
          <w:color w:val="auto"/>
          <w:sz w:val="22"/>
          <w:szCs w:val="22"/>
          <w:lang w:val="cs-CZ"/>
        </w:rPr>
        <w:t>: Inflační doložka pro úpravu ceny základních opatření</w:t>
      </w:r>
      <w:bookmarkEnd w:id="24"/>
    </w:p>
    <w:p w14:paraId="264AE2B3" w14:textId="1B41427B" w:rsidR="00326495" w:rsidRPr="005859D2" w:rsidRDefault="00326495" w:rsidP="00326495">
      <w:pPr>
        <w:rPr>
          <w:lang w:val="cs-CZ"/>
        </w:rPr>
      </w:pPr>
    </w:p>
    <w:p w14:paraId="4933E093" w14:textId="77777777" w:rsidR="00326495" w:rsidRPr="005859D2" w:rsidRDefault="00326495" w:rsidP="0007686A">
      <w:pPr>
        <w:autoSpaceDE w:val="0"/>
        <w:autoSpaceDN w:val="0"/>
        <w:adjustRightInd w:val="0"/>
        <w:spacing w:line="276" w:lineRule="auto"/>
        <w:jc w:val="both"/>
        <w:rPr>
          <w:rFonts w:ascii="Cambria" w:hAnsi="Cambria" w:cstheme="minorHAnsi"/>
          <w:lang w:val="cs-CZ"/>
        </w:rPr>
      </w:pPr>
      <w:r w:rsidRPr="005859D2">
        <w:rPr>
          <w:rFonts w:ascii="Cambria" w:hAnsi="Cambria" w:cstheme="minorHAnsi"/>
          <w:lang w:val="cs-CZ"/>
        </w:rPr>
        <w:t>Cena základních opatření bude na základě samostatného vyúčtování ESCO upravena z důvodu zvýšení nebo snížení cen materiálních, personálních či jiných vstupů potřebných pro provedení základních opatření (dále jen „</w:t>
      </w:r>
      <w:r w:rsidRPr="005859D2">
        <w:rPr>
          <w:rFonts w:ascii="Cambria" w:hAnsi="Cambria" w:cstheme="minorHAnsi"/>
          <w:b/>
          <w:bCs/>
          <w:lang w:val="cs-CZ"/>
        </w:rPr>
        <w:t>změna cen nákladů</w:t>
      </w:r>
      <w:r w:rsidRPr="005859D2">
        <w:rPr>
          <w:rFonts w:ascii="Cambria" w:hAnsi="Cambria" w:cstheme="minorHAnsi"/>
          <w:lang w:val="cs-CZ"/>
        </w:rPr>
        <w:t xml:space="preserve">“) tak, že se přičtou nebo odečtou částky určené vzorcem stanoveným níže. </w:t>
      </w:r>
    </w:p>
    <w:p w14:paraId="0B342E56" w14:textId="51A3EF06" w:rsidR="00326495" w:rsidRPr="005859D2" w:rsidRDefault="00326495" w:rsidP="0007686A">
      <w:pPr>
        <w:autoSpaceDE w:val="0"/>
        <w:autoSpaceDN w:val="0"/>
        <w:adjustRightInd w:val="0"/>
        <w:spacing w:line="276" w:lineRule="auto"/>
        <w:jc w:val="both"/>
        <w:rPr>
          <w:rFonts w:ascii="Cambria" w:hAnsi="Cambria"/>
          <w:lang w:val="cs-CZ"/>
        </w:rPr>
      </w:pPr>
      <w:r w:rsidRPr="005859D2">
        <w:rPr>
          <w:rFonts w:ascii="Cambria" w:hAnsi="Cambria" w:cstheme="minorHAnsi"/>
          <w:lang w:val="cs-CZ"/>
        </w:rPr>
        <w:t xml:space="preserve">Tato úprava ceny základních opatření se použije na všechny položky a práce provedené ze strany ESCO při provádění základních opatření, a to za období od okamžiku podání </w:t>
      </w:r>
      <w:r w:rsidRPr="005859D2">
        <w:rPr>
          <w:rFonts w:ascii="Cambria" w:hAnsi="Cambria"/>
          <w:lang w:val="cs-CZ"/>
        </w:rPr>
        <w:t>konečné závazné cenové nabídky ze strany ESCO v zadávacím řízení do okamžiku, kdy</w:t>
      </w:r>
      <w:r w:rsidR="00CB699A">
        <w:rPr>
          <w:rFonts w:ascii="Cambria" w:hAnsi="Cambria"/>
          <w:lang w:val="cs-CZ"/>
        </w:rPr>
        <w:t xml:space="preserve"> </w:t>
      </w:r>
      <w:r w:rsidRPr="005859D2">
        <w:rPr>
          <w:rFonts w:ascii="Cambria" w:hAnsi="Cambria"/>
          <w:lang w:val="cs-CZ"/>
        </w:rPr>
        <w:t>dojde u vybraných položek a prací k jejich závazné objednávce ze strany ESCO u svých poddodavatelů;</w:t>
      </w:r>
    </w:p>
    <w:p w14:paraId="637242D7" w14:textId="2EA43CB3" w:rsidR="00326495" w:rsidRPr="005859D2" w:rsidRDefault="00326495" w:rsidP="0007686A">
      <w:pPr>
        <w:autoSpaceDE w:val="0"/>
        <w:autoSpaceDN w:val="0"/>
        <w:adjustRightInd w:val="0"/>
        <w:spacing w:line="276" w:lineRule="auto"/>
        <w:jc w:val="both"/>
        <w:rPr>
          <w:rFonts w:ascii="Cambria" w:hAnsi="Cambria" w:cstheme="minorHAnsi"/>
          <w:lang w:val="cs-CZ"/>
        </w:rPr>
      </w:pPr>
      <w:r w:rsidRPr="005859D2">
        <w:rPr>
          <w:rFonts w:ascii="Cambria" w:hAnsi="Cambria" w:cstheme="minorHAnsi"/>
          <w:lang w:val="cs-CZ"/>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V případě, že je vyúčtování po obsahové stránce nesprávné, může Klient s odůvodněním, proč neodpovídá valorizační doložce, ve lhůtě 14 dnů od doručení požádat ESCO o jeho přepracování.</w:t>
      </w:r>
    </w:p>
    <w:p w14:paraId="7CA3D445" w14:textId="4A788B1B" w:rsidR="00326495" w:rsidRPr="005859D2" w:rsidRDefault="00326495" w:rsidP="0007686A">
      <w:pPr>
        <w:autoSpaceDE w:val="0"/>
        <w:autoSpaceDN w:val="0"/>
        <w:adjustRightInd w:val="0"/>
        <w:spacing w:line="276" w:lineRule="auto"/>
        <w:jc w:val="both"/>
        <w:rPr>
          <w:rFonts w:ascii="Cambria" w:hAnsi="Cambria" w:cstheme="minorHAnsi"/>
          <w:lang w:val="cs-CZ"/>
        </w:rPr>
      </w:pPr>
      <w:r w:rsidRPr="005859D2">
        <w:rPr>
          <w:rFonts w:ascii="Cambria" w:hAnsi="Cambria" w:cstheme="minorHAnsi"/>
          <w:lang w:val="cs-CZ"/>
        </w:rPr>
        <w:t>Rozhodným okamžikem pro zařazení položky nebo práce do příslušného čtvrtletí podle předchozího odstavce je</w:t>
      </w:r>
      <w:r w:rsidR="002722AE">
        <w:rPr>
          <w:rFonts w:ascii="Cambria" w:hAnsi="Cambria" w:cstheme="minorHAnsi"/>
          <w:lang w:val="cs-CZ"/>
        </w:rPr>
        <w:t xml:space="preserve"> </w:t>
      </w:r>
      <w:r w:rsidRPr="005859D2">
        <w:rPr>
          <w:rFonts w:ascii="Cambria" w:hAnsi="Cambria" w:cstheme="minorHAnsi"/>
          <w:lang w:val="cs-CZ"/>
        </w:rPr>
        <w:t>u vybraných položek (zařízení) a prací</w:t>
      </w:r>
      <w:r w:rsidRPr="005859D2">
        <w:rPr>
          <w:rFonts w:ascii="Cambria" w:hAnsi="Cambria" w:cstheme="minorHAnsi"/>
          <w:b/>
          <w:bCs/>
          <w:lang w:val="cs-CZ"/>
        </w:rPr>
        <w:t xml:space="preserve"> datum jejich závazné objednávky ze strany ESCO vůči svém</w:t>
      </w:r>
      <w:r w:rsidR="00E1747D">
        <w:rPr>
          <w:rFonts w:ascii="Cambria" w:hAnsi="Cambria" w:cstheme="minorHAnsi"/>
          <w:b/>
          <w:bCs/>
          <w:lang w:val="cs-CZ"/>
        </w:rPr>
        <w:t>u</w:t>
      </w:r>
      <w:r w:rsidRPr="005859D2">
        <w:rPr>
          <w:rFonts w:ascii="Cambria" w:hAnsi="Cambria" w:cstheme="minorHAnsi"/>
          <w:b/>
          <w:bCs/>
          <w:lang w:val="cs-CZ"/>
        </w:rPr>
        <w:t xml:space="preserve"> poddodavateli </w:t>
      </w:r>
      <w:r w:rsidRPr="005859D2">
        <w:rPr>
          <w:rFonts w:ascii="Cambria" w:hAnsi="Cambria" w:cstheme="minorHAnsi"/>
          <w:lang w:val="cs-CZ"/>
        </w:rPr>
        <w:t>v příslušném kalendářním čtvrtletí</w:t>
      </w:r>
      <w:r w:rsidR="002722AE">
        <w:rPr>
          <w:rFonts w:ascii="Cambria" w:hAnsi="Cambria" w:cstheme="minorHAnsi"/>
          <w:lang w:val="cs-CZ"/>
        </w:rPr>
        <w:t>.</w:t>
      </w:r>
    </w:p>
    <w:p w14:paraId="75881BC7" w14:textId="77777777" w:rsidR="00326495" w:rsidRPr="005859D2" w:rsidRDefault="00326495" w:rsidP="0007686A">
      <w:pPr>
        <w:autoSpaceDE w:val="0"/>
        <w:autoSpaceDN w:val="0"/>
        <w:adjustRightInd w:val="0"/>
        <w:spacing w:line="276" w:lineRule="auto"/>
        <w:jc w:val="both"/>
        <w:rPr>
          <w:rFonts w:ascii="Cambria" w:hAnsi="Cambria" w:cstheme="minorHAnsi"/>
          <w:lang w:val="cs-CZ"/>
        </w:rPr>
      </w:pPr>
      <w:r w:rsidRPr="005859D2">
        <w:rPr>
          <w:rFonts w:ascii="Cambria" w:hAnsi="Cambria" w:cstheme="minorHAnsi"/>
          <w:lang w:val="cs-CZ"/>
        </w:rPr>
        <w:t xml:space="preserve">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w:t>
      </w:r>
      <w:proofErr w:type="spellStart"/>
      <w:r w:rsidRPr="005859D2">
        <w:rPr>
          <w:rFonts w:ascii="Cambria" w:hAnsi="Cambria" w:cstheme="minorHAnsi"/>
          <w:lang w:val="cs-CZ"/>
        </w:rPr>
        <w:t>TSKPstat</w:t>
      </w:r>
      <w:proofErr w:type="spellEnd"/>
      <w:r w:rsidRPr="005859D2">
        <w:rPr>
          <w:rFonts w:ascii="Cambria" w:hAnsi="Cambria" w:cstheme="minorHAnsi"/>
          <w:lang w:val="cs-CZ"/>
        </w:rPr>
        <w:t>“ vyhlašovaného Českým statistickým úřadem, a to níže uvedeným způsobem.</w:t>
      </w:r>
    </w:p>
    <w:p w14:paraId="019EA9F7"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 xml:space="preserve">Jako cenový index bude v rámci klasifikace </w:t>
      </w:r>
      <w:proofErr w:type="spellStart"/>
      <w:r w:rsidRPr="005859D2">
        <w:rPr>
          <w:rFonts w:ascii="Cambria" w:hAnsi="Cambria" w:cstheme="minorHAnsi"/>
          <w:lang w:val="cs-CZ"/>
        </w:rPr>
        <w:t>TSKPstat</w:t>
      </w:r>
      <w:proofErr w:type="spellEnd"/>
      <w:r w:rsidRPr="005859D2">
        <w:rPr>
          <w:rFonts w:ascii="Cambria" w:hAnsi="Cambria" w:cstheme="minorHAnsi"/>
          <w:lang w:val="cs-CZ"/>
        </w:rPr>
        <w:t xml:space="preserve"> (kód produktu „</w:t>
      </w:r>
      <w:proofErr w:type="gramStart"/>
      <w:r w:rsidRPr="005859D2">
        <w:rPr>
          <w:rFonts w:ascii="Cambria" w:hAnsi="Cambria" w:cstheme="minorHAnsi"/>
          <w:lang w:val="cs-CZ"/>
        </w:rPr>
        <w:t>011041-XYq401</w:t>
      </w:r>
      <w:proofErr w:type="gramEnd"/>
      <w:r w:rsidRPr="005859D2">
        <w:rPr>
          <w:rFonts w:ascii="Cambria" w:hAnsi="Cambria" w:cstheme="minorHAnsi"/>
          <w:lang w:val="cs-CZ"/>
        </w:rPr>
        <w:t>“, přičemž „XY“ označuje rok časové řady) využíván:</w:t>
      </w:r>
    </w:p>
    <w:p w14:paraId="3EEB2832" w14:textId="77777777" w:rsidR="00326495" w:rsidRPr="005859D2" w:rsidRDefault="00326495" w:rsidP="00326495">
      <w:pPr>
        <w:pStyle w:val="ListParagraph"/>
        <w:numPr>
          <w:ilvl w:val="0"/>
          <w:numId w:val="13"/>
        </w:numPr>
        <w:autoSpaceDE w:val="0"/>
        <w:autoSpaceDN w:val="0"/>
        <w:adjustRightInd w:val="0"/>
        <w:spacing w:before="120" w:after="0" w:line="276" w:lineRule="auto"/>
        <w:ind w:left="584" w:hanging="357"/>
        <w:contextualSpacing w:val="0"/>
        <w:jc w:val="both"/>
        <w:rPr>
          <w:rFonts w:ascii="Cambria" w:hAnsi="Cambria" w:cstheme="minorHAnsi"/>
          <w:i/>
          <w:iCs/>
          <w:lang w:val="cs-CZ"/>
        </w:rPr>
      </w:pPr>
      <w:r w:rsidRPr="005859D2">
        <w:rPr>
          <w:rFonts w:ascii="Cambria" w:hAnsi="Cambria" w:cstheme="minorHAnsi"/>
          <w:lang w:val="cs-CZ"/>
        </w:rPr>
        <w:t>index pro kód „</w:t>
      </w:r>
      <w:proofErr w:type="spellStart"/>
      <w:r w:rsidRPr="005859D2">
        <w:rPr>
          <w:rFonts w:ascii="Cambria" w:hAnsi="Cambria" w:cstheme="minorHAnsi"/>
          <w:lang w:val="cs-CZ"/>
        </w:rPr>
        <w:t>TSKPstat</w:t>
      </w:r>
      <w:proofErr w:type="spellEnd"/>
      <w:r w:rsidRPr="005859D2">
        <w:rPr>
          <w:rFonts w:ascii="Cambria" w:hAnsi="Cambria" w:cstheme="minorHAnsi"/>
          <w:lang w:val="cs-CZ"/>
        </w:rPr>
        <w:t xml:space="preserve">“ nejbližší předmětu fakturace základního opatření.  </w:t>
      </w:r>
    </w:p>
    <w:p w14:paraId="5E71DA3C" w14:textId="77777777" w:rsidR="00326495" w:rsidRPr="005859D2" w:rsidRDefault="00326495" w:rsidP="00326495">
      <w:pPr>
        <w:pStyle w:val="ListParagraph"/>
        <w:numPr>
          <w:ilvl w:val="0"/>
          <w:numId w:val="13"/>
        </w:numPr>
        <w:autoSpaceDE w:val="0"/>
        <w:autoSpaceDN w:val="0"/>
        <w:adjustRightInd w:val="0"/>
        <w:spacing w:before="120" w:after="0" w:line="276" w:lineRule="auto"/>
        <w:ind w:left="584" w:hanging="357"/>
        <w:contextualSpacing w:val="0"/>
        <w:jc w:val="both"/>
        <w:rPr>
          <w:rFonts w:ascii="Cambria" w:hAnsi="Cambria" w:cstheme="minorHAnsi"/>
          <w:lang w:val="cs-CZ"/>
        </w:rPr>
      </w:pPr>
      <w:r w:rsidRPr="005859D2">
        <w:rPr>
          <w:rFonts w:ascii="Cambria" w:hAnsi="Cambria" w:cstheme="minorHAnsi"/>
          <w:lang w:val="cs-CZ"/>
        </w:rPr>
        <w:t xml:space="preserve">index pro „předchozí období = 100“, hodnoty „čtvrtletí“ </w:t>
      </w:r>
    </w:p>
    <w:p w14:paraId="50CE0D75"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(dále jen „</w:t>
      </w:r>
      <w:r w:rsidRPr="005859D2">
        <w:rPr>
          <w:rFonts w:ascii="Cambria" w:hAnsi="Cambria" w:cstheme="minorHAnsi"/>
          <w:b/>
          <w:bCs/>
          <w:lang w:val="cs-CZ"/>
        </w:rPr>
        <w:t>Cenový index</w:t>
      </w:r>
      <w:r w:rsidRPr="005859D2">
        <w:rPr>
          <w:rFonts w:ascii="Cambria" w:hAnsi="Cambria" w:cstheme="minorHAnsi"/>
          <w:lang w:val="cs-CZ"/>
        </w:rPr>
        <w:t>“).</w:t>
      </w:r>
    </w:p>
    <w:p w14:paraId="0BE71D4B" w14:textId="77777777" w:rsidR="00326495" w:rsidRPr="005859D2" w:rsidRDefault="00326495" w:rsidP="00326495">
      <w:pPr>
        <w:autoSpaceDE w:val="0"/>
        <w:autoSpaceDN w:val="0"/>
        <w:adjustRightInd w:val="0"/>
        <w:spacing w:line="276" w:lineRule="auto"/>
        <w:rPr>
          <w:rFonts w:ascii="Cambria" w:hAnsi="Cambria" w:cstheme="minorHAnsi"/>
          <w:lang w:val="cs-CZ"/>
        </w:rPr>
      </w:pPr>
    </w:p>
    <w:p w14:paraId="3C5B8D47" w14:textId="77777777" w:rsidR="00326495" w:rsidRPr="005859D2" w:rsidRDefault="00326495" w:rsidP="00326495">
      <w:pPr>
        <w:spacing w:line="276" w:lineRule="auto"/>
        <w:rPr>
          <w:rFonts w:ascii="Cambria" w:hAnsi="Cambria" w:cstheme="minorHAnsi"/>
          <w:lang w:val="cs-CZ"/>
        </w:rPr>
      </w:pPr>
      <w:r w:rsidRPr="005859D2">
        <w:rPr>
          <w:rFonts w:ascii="Cambria" w:hAnsi="Cambria" w:cstheme="minorHAnsi"/>
          <w:lang w:val="cs-CZ"/>
        </w:rPr>
        <w:t>Výpočet se vztahuje na tato technologická zařízení:</w:t>
      </w:r>
    </w:p>
    <w:p w14:paraId="1F47BE21" w14:textId="4D68A8D8" w:rsidR="00326495" w:rsidRPr="005859D2" w:rsidRDefault="00326495"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5859D2">
        <w:rPr>
          <w:rFonts w:ascii="Cambria" w:hAnsi="Cambria" w:cstheme="minorHAnsi"/>
          <w:lang w:val="cs-CZ"/>
        </w:rPr>
        <w:t>Fotovoltaické panely a střídače,</w:t>
      </w:r>
    </w:p>
    <w:p w14:paraId="1E55A998" w14:textId="18EA6AD3" w:rsidR="00326495" w:rsidRPr="005859D2" w:rsidRDefault="009F316B"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Pr>
          <w:rFonts w:ascii="Cambria" w:hAnsi="Cambria" w:cstheme="minorHAnsi"/>
          <w:lang w:val="cs-CZ"/>
        </w:rPr>
        <w:t>Osvětlení</w:t>
      </w:r>
      <w:r w:rsidR="00326495" w:rsidRPr="005859D2">
        <w:rPr>
          <w:rFonts w:ascii="Cambria" w:hAnsi="Cambria" w:cstheme="minorHAnsi"/>
          <w:lang w:val="cs-CZ"/>
        </w:rPr>
        <w:t>,</w:t>
      </w:r>
      <w:r>
        <w:rPr>
          <w:rFonts w:ascii="Cambria" w:hAnsi="Cambria" w:cstheme="minorHAnsi"/>
          <w:lang w:val="cs-CZ"/>
        </w:rPr>
        <w:t xml:space="preserve"> </w:t>
      </w:r>
      <w:r w:rsidR="002823E6">
        <w:rPr>
          <w:rFonts w:ascii="Cambria" w:hAnsi="Cambria" w:cstheme="minorHAnsi"/>
          <w:lang w:val="cs-CZ"/>
        </w:rPr>
        <w:t>spořiče vody</w:t>
      </w:r>
    </w:p>
    <w:p w14:paraId="5757E922" w14:textId="2C126175" w:rsidR="00326495" w:rsidRPr="005859D2" w:rsidRDefault="009F316B"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Pr>
          <w:rFonts w:ascii="Cambria" w:hAnsi="Cambria" w:cstheme="minorHAnsi"/>
          <w:lang w:val="cs-CZ"/>
        </w:rPr>
        <w:t>Termostatické ventily + IRC</w:t>
      </w:r>
      <w:r w:rsidR="00326495" w:rsidRPr="005859D2">
        <w:rPr>
          <w:rFonts w:ascii="Cambria" w:hAnsi="Cambria" w:cstheme="minorHAnsi"/>
          <w:lang w:val="cs-CZ"/>
        </w:rPr>
        <w:t>,</w:t>
      </w:r>
    </w:p>
    <w:p w14:paraId="6297B10A" w14:textId="4E107113" w:rsidR="00326495" w:rsidRPr="005859D2" w:rsidRDefault="009F316B"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Pr>
          <w:rFonts w:ascii="Cambria" w:hAnsi="Cambria" w:cstheme="minorHAnsi"/>
          <w:lang w:val="cs-CZ"/>
        </w:rPr>
        <w:t>Zdroje vytápění, modernizace výměníkové stanice</w:t>
      </w:r>
    </w:p>
    <w:p w14:paraId="706FB7DA" w14:textId="77777777" w:rsidR="00326495" w:rsidRPr="005859D2" w:rsidRDefault="00326495" w:rsidP="00326495">
      <w:pPr>
        <w:autoSpaceDE w:val="0"/>
        <w:autoSpaceDN w:val="0"/>
        <w:adjustRightInd w:val="0"/>
        <w:spacing w:line="276" w:lineRule="auto"/>
        <w:rPr>
          <w:rFonts w:ascii="Cambria" w:hAnsi="Cambria" w:cstheme="minorHAnsi"/>
          <w:lang w:val="cs-CZ"/>
        </w:rPr>
      </w:pPr>
    </w:p>
    <w:p w14:paraId="08ED23A1"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Částka, která má být přičtena nebo odečtena v důsledku změn nákladů za příslušné kalendářní čtvrtletí, se vypočte podle vzorce:</w:t>
      </w:r>
    </w:p>
    <w:p w14:paraId="0C7C8DAA" w14:textId="77777777" w:rsidR="00326495" w:rsidRPr="005859D2" w:rsidRDefault="00326495" w:rsidP="00326495">
      <w:pPr>
        <w:autoSpaceDE w:val="0"/>
        <w:autoSpaceDN w:val="0"/>
        <w:adjustRightInd w:val="0"/>
        <w:spacing w:line="276" w:lineRule="auto"/>
        <w:rPr>
          <w:rFonts w:ascii="Cambria" w:hAnsi="Cambria" w:cstheme="minorHAnsi"/>
          <w:lang w:val="cs-CZ"/>
        </w:rPr>
      </w:pPr>
    </w:p>
    <w:p w14:paraId="215372C0" w14:textId="77777777" w:rsidR="00326495" w:rsidRPr="005859D2" w:rsidRDefault="00326495" w:rsidP="00326495">
      <w:pPr>
        <w:autoSpaceDE w:val="0"/>
        <w:autoSpaceDN w:val="0"/>
        <w:adjustRightInd w:val="0"/>
        <w:spacing w:line="276" w:lineRule="auto"/>
        <w:rPr>
          <w:rFonts w:ascii="Cambria" w:hAnsi="Cambria" w:cstheme="minorHAnsi"/>
          <w:lang w:val="cs-CZ"/>
        </w:rPr>
      </w:pPr>
      <w:proofErr w:type="spellStart"/>
      <w:r w:rsidRPr="005859D2">
        <w:rPr>
          <w:rFonts w:ascii="Cambria" w:hAnsi="Cambria" w:cstheme="minorHAnsi"/>
          <w:lang w:val="cs-CZ"/>
        </w:rPr>
        <w:t>UCn</w:t>
      </w:r>
      <w:proofErr w:type="spellEnd"/>
      <w:r w:rsidRPr="005859D2">
        <w:rPr>
          <w:rFonts w:ascii="Cambria" w:hAnsi="Cambria" w:cstheme="minorHAnsi"/>
          <w:lang w:val="cs-CZ"/>
        </w:rPr>
        <w:t xml:space="preserve"> = </w:t>
      </w:r>
      <w:proofErr w:type="spellStart"/>
      <w:r w:rsidRPr="005859D2">
        <w:rPr>
          <w:rFonts w:ascii="Cambria" w:hAnsi="Cambria" w:cstheme="minorHAnsi"/>
          <w:lang w:val="cs-CZ"/>
        </w:rPr>
        <w:t>Fnz</w:t>
      </w:r>
      <w:proofErr w:type="spellEnd"/>
      <w:r w:rsidRPr="005859D2">
        <w:rPr>
          <w:rFonts w:ascii="Cambria" w:hAnsi="Cambria" w:cstheme="minorHAnsi"/>
          <w:lang w:val="cs-CZ"/>
        </w:rPr>
        <w:t xml:space="preserve"> * (</w:t>
      </w:r>
      <w:proofErr w:type="spellStart"/>
      <w:r w:rsidRPr="005859D2">
        <w:rPr>
          <w:rFonts w:ascii="Cambria" w:hAnsi="Cambria" w:cstheme="minorHAnsi"/>
          <w:lang w:val="cs-CZ"/>
        </w:rPr>
        <w:t>Pnz</w:t>
      </w:r>
      <w:proofErr w:type="spellEnd"/>
      <w:r w:rsidRPr="005859D2">
        <w:rPr>
          <w:rFonts w:ascii="Cambria" w:hAnsi="Cambria" w:cstheme="minorHAnsi"/>
          <w:lang w:val="cs-CZ"/>
        </w:rPr>
        <w:t xml:space="preserve"> – 1) </w:t>
      </w:r>
    </w:p>
    <w:p w14:paraId="1965E7E0" w14:textId="77777777" w:rsidR="00326495" w:rsidRPr="005859D2" w:rsidRDefault="00326495" w:rsidP="00326495">
      <w:pPr>
        <w:autoSpaceDE w:val="0"/>
        <w:autoSpaceDN w:val="0"/>
        <w:adjustRightInd w:val="0"/>
        <w:spacing w:line="276" w:lineRule="auto"/>
        <w:rPr>
          <w:rFonts w:ascii="Cambria" w:hAnsi="Cambria" w:cstheme="minorHAnsi"/>
          <w:lang w:val="cs-CZ"/>
        </w:rPr>
      </w:pPr>
    </w:p>
    <w:p w14:paraId="757D31B9"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s tím, že</w:t>
      </w:r>
    </w:p>
    <w:p w14:paraId="5EE96CA2"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výpočet hodnoty násobitele úpravy za příslušné kalendářní čtvrtletí bude proveden podle vzorce:</w:t>
      </w:r>
    </w:p>
    <w:p w14:paraId="3BF96861" w14:textId="77777777" w:rsidR="00326495" w:rsidRPr="005859D2" w:rsidRDefault="00326495" w:rsidP="00326495">
      <w:pPr>
        <w:autoSpaceDE w:val="0"/>
        <w:autoSpaceDN w:val="0"/>
        <w:adjustRightInd w:val="0"/>
        <w:spacing w:line="276" w:lineRule="auto"/>
        <w:rPr>
          <w:rFonts w:ascii="Cambria" w:hAnsi="Cambria" w:cstheme="minorHAnsi"/>
          <w:lang w:val="cs-CZ"/>
        </w:rPr>
      </w:pPr>
      <m:oMathPara>
        <m:oMathParaPr>
          <m:jc m:val="left"/>
        </m:oMathParaPr>
        <m:oMath>
          <m:r>
            <w:rPr>
              <w:rFonts w:ascii="Cambria Math" w:hAnsi="Cambria Math" w:cstheme="minorHAnsi"/>
              <w:lang w:val="cs-CZ"/>
            </w:rPr>
            <m:t xml:space="preserve">Pnz= </m:t>
          </m:r>
          <m:nary>
            <m:naryPr>
              <m:chr m:val="∏"/>
              <m:limLoc m:val="undOvr"/>
              <m:ctrlPr>
                <w:rPr>
                  <w:rFonts w:ascii="Cambria Math" w:hAnsi="Cambria Math" w:cstheme="minorHAnsi"/>
                  <w:i/>
                  <w:lang w:val="cs-CZ"/>
                </w:rPr>
              </m:ctrlPr>
            </m:naryPr>
            <m:sub>
              <m:r>
                <w:rPr>
                  <w:rFonts w:ascii="Cambria Math" w:hAnsi="Cambria Math" w:cstheme="minorHAnsi"/>
                  <w:lang w:val="cs-CZ"/>
                </w:rPr>
                <m:t>o</m:t>
              </m:r>
            </m:sub>
            <m:sup>
              <m:r>
                <w:rPr>
                  <w:rFonts w:ascii="Cambria Math" w:hAnsi="Cambria Math" w:cstheme="minorHAnsi"/>
                  <w:lang w:val="cs-CZ"/>
                </w:rPr>
                <m:t>n</m:t>
              </m:r>
            </m:sup>
            <m:e>
              <m:r>
                <w:rPr>
                  <w:rFonts w:ascii="Cambria Math" w:hAnsi="Cambria Math" w:cstheme="minorHAnsi"/>
                  <w:lang w:val="cs-CZ"/>
                </w:rPr>
                <m:t>(Li/100)</m:t>
              </m:r>
            </m:e>
          </m:nary>
        </m:oMath>
      </m:oMathPara>
    </w:p>
    <w:p w14:paraId="6A262FCC"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kde:</w:t>
      </w:r>
    </w:p>
    <w:p w14:paraId="560487CA"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„n“</w:t>
      </w:r>
      <w:r w:rsidRPr="005859D2">
        <w:rPr>
          <w:rFonts w:ascii="Cambria" w:hAnsi="Cambria" w:cstheme="minorHAnsi"/>
          <w:lang w:val="cs-CZ"/>
        </w:rPr>
        <w:t xml:space="preserve"> je příslušné kalendářní čtvrtletí, pro které je vypočítávána úprava ceny základní opatření. U vybraných položek a prací se příslušným kalendářním čtvrtletím rozumí datum závazné objednávky ESCO u poddodavatelů.</w:t>
      </w:r>
    </w:p>
    <w:p w14:paraId="06DA32B1"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Pnz</w:t>
      </w:r>
      <w:proofErr w:type="spellEnd"/>
      <w:r w:rsidRPr="005859D2">
        <w:rPr>
          <w:rFonts w:ascii="Cambria" w:hAnsi="Cambria" w:cstheme="minorHAnsi"/>
          <w:b/>
          <w:lang w:val="cs-CZ"/>
        </w:rPr>
        <w:t>“</w:t>
      </w:r>
      <w:r w:rsidRPr="005859D2">
        <w:rPr>
          <w:rFonts w:ascii="Cambria" w:hAnsi="Cambria" w:cstheme="minorHAnsi"/>
          <w:lang w:val="cs-CZ"/>
        </w:rPr>
        <w:t xml:space="preserve"> je násobitel úpravy pro kalendářní čtvrtletí „n“, za které je vypočítávána úprava částek pro všechny položky nebo práce podléhající úpravě podle této valorizační doložky</w:t>
      </w:r>
    </w:p>
    <w:p w14:paraId="7BD76FC3"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UCn</w:t>
      </w:r>
      <w:proofErr w:type="spellEnd"/>
      <w:r w:rsidRPr="005859D2">
        <w:rPr>
          <w:rFonts w:ascii="Cambria" w:hAnsi="Cambria" w:cstheme="minorHAnsi"/>
          <w:b/>
          <w:lang w:val="cs-CZ"/>
        </w:rPr>
        <w:t>“</w:t>
      </w:r>
      <w:r w:rsidRPr="005859D2">
        <w:rPr>
          <w:rFonts w:ascii="Cambria" w:hAnsi="Cambria" w:cstheme="minorHAnsi"/>
          <w:lang w:val="cs-CZ"/>
        </w:rPr>
        <w:t xml:space="preserve"> je částka, která má být přičtena nebo odečtena v důsledku změn nákladů za kalendářní čtvrtletí „n“</w:t>
      </w:r>
    </w:p>
    <w:p w14:paraId="12E78647"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Fnz</w:t>
      </w:r>
      <w:proofErr w:type="spellEnd"/>
      <w:r w:rsidRPr="005859D2">
        <w:rPr>
          <w:rFonts w:ascii="Cambria" w:hAnsi="Cambria" w:cstheme="minorHAnsi"/>
          <w:b/>
          <w:lang w:val="cs-CZ"/>
        </w:rPr>
        <w:t>“</w:t>
      </w:r>
      <w:r w:rsidRPr="005859D2">
        <w:rPr>
          <w:rFonts w:ascii="Cambria" w:hAnsi="Cambria" w:cstheme="minorHAnsi"/>
          <w:lang w:val="cs-CZ"/>
        </w:rPr>
        <w:t xml:space="preserve"> je součet nabídkové ceny ESCO závazně objednaných položek nebo prací v příslušném kalendářním čtvrtletí „n“. U technologických zařízení se bude jako cenový index uvádět cenový index </w:t>
      </w:r>
      <w:proofErr w:type="spellStart"/>
      <w:r w:rsidRPr="005859D2">
        <w:rPr>
          <w:rFonts w:ascii="Cambria" w:hAnsi="Cambria" w:cstheme="minorHAnsi"/>
          <w:lang w:val="cs-CZ"/>
        </w:rPr>
        <w:t>TSKPstat</w:t>
      </w:r>
      <w:proofErr w:type="spellEnd"/>
      <w:r w:rsidRPr="005859D2">
        <w:rPr>
          <w:rFonts w:ascii="Cambria" w:hAnsi="Cambria" w:cstheme="minorHAnsi"/>
          <w:lang w:val="cs-CZ"/>
        </w:rPr>
        <w:t>:</w:t>
      </w:r>
    </w:p>
    <w:p w14:paraId="5716FDC6" w14:textId="77777777" w:rsidR="00326495" w:rsidRPr="00270DAF" w:rsidRDefault="00326495"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270DAF">
        <w:rPr>
          <w:rFonts w:ascii="Cambria" w:hAnsi="Cambria" w:cstheme="minorHAnsi"/>
          <w:lang w:val="cs-CZ"/>
        </w:rPr>
        <w:t>Fotovoltaické panely a střídače – cenový index 75 Technologická zařízení,</w:t>
      </w:r>
    </w:p>
    <w:p w14:paraId="281286AC" w14:textId="6F2735C0" w:rsidR="00326495" w:rsidRPr="00270DAF" w:rsidRDefault="00326495"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270DAF">
        <w:rPr>
          <w:rFonts w:ascii="Cambria" w:hAnsi="Cambria" w:cstheme="minorHAnsi"/>
          <w:lang w:val="cs-CZ"/>
        </w:rPr>
        <w:t>Kondenzační kotle</w:t>
      </w:r>
      <w:r w:rsidR="00F27772" w:rsidRPr="00270DAF">
        <w:rPr>
          <w:rFonts w:ascii="Cambria" w:hAnsi="Cambria" w:cstheme="minorHAnsi"/>
          <w:lang w:val="cs-CZ"/>
        </w:rPr>
        <w:t>, modernizace výměníkové stanice</w:t>
      </w:r>
      <w:r w:rsidRPr="00270DAF">
        <w:rPr>
          <w:rFonts w:ascii="Cambria" w:hAnsi="Cambria" w:cstheme="minorHAnsi"/>
          <w:lang w:val="cs-CZ"/>
        </w:rPr>
        <w:t xml:space="preserve"> – cenový index 75 Technologická zařízení,</w:t>
      </w:r>
    </w:p>
    <w:p w14:paraId="69C543FB" w14:textId="21E7B693" w:rsidR="00326495" w:rsidRPr="00270DAF" w:rsidRDefault="00F27772"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270DAF">
        <w:rPr>
          <w:rFonts w:ascii="Cambria" w:hAnsi="Cambria" w:cstheme="minorHAnsi"/>
          <w:lang w:val="cs-CZ"/>
        </w:rPr>
        <w:t>Termostatické ventily, IRC</w:t>
      </w:r>
      <w:r w:rsidR="00CA0C95" w:rsidRPr="00270DAF">
        <w:rPr>
          <w:rFonts w:ascii="Cambria" w:hAnsi="Cambria" w:cstheme="minorHAnsi"/>
          <w:lang w:val="cs-CZ"/>
        </w:rPr>
        <w:t xml:space="preserve"> regulace</w:t>
      </w:r>
      <w:r w:rsidR="002823E6">
        <w:rPr>
          <w:rFonts w:ascii="Cambria" w:hAnsi="Cambria" w:cstheme="minorHAnsi"/>
          <w:lang w:val="cs-CZ"/>
        </w:rPr>
        <w:t>, spořiče vody</w:t>
      </w:r>
      <w:r w:rsidR="00326495" w:rsidRPr="00270DAF">
        <w:rPr>
          <w:rFonts w:ascii="Cambria" w:hAnsi="Cambria" w:cstheme="minorHAnsi"/>
          <w:lang w:val="cs-CZ"/>
        </w:rPr>
        <w:t xml:space="preserve"> – cenový index 75 Technologická zařízení,</w:t>
      </w:r>
    </w:p>
    <w:p w14:paraId="4FCDE9AC" w14:textId="2859FA92" w:rsidR="00326495" w:rsidRPr="00270DAF" w:rsidRDefault="00CA0C95"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270DAF">
        <w:rPr>
          <w:rFonts w:ascii="Cambria" w:hAnsi="Cambria" w:cstheme="minorHAnsi"/>
          <w:lang w:val="cs-CZ"/>
        </w:rPr>
        <w:t xml:space="preserve">Osvětlení </w:t>
      </w:r>
      <w:r w:rsidR="00326495" w:rsidRPr="00270DAF">
        <w:rPr>
          <w:rFonts w:ascii="Cambria" w:hAnsi="Cambria" w:cstheme="minorHAnsi"/>
          <w:lang w:val="cs-CZ"/>
        </w:rPr>
        <w:t>– cenový index 74 Elektroinstalace.</w:t>
      </w:r>
    </w:p>
    <w:p w14:paraId="298A3E22"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Li</w:t>
      </w:r>
      <w:proofErr w:type="spellEnd"/>
      <w:r w:rsidRPr="005859D2">
        <w:rPr>
          <w:rFonts w:ascii="Cambria" w:hAnsi="Cambria" w:cstheme="minorHAnsi"/>
          <w:b/>
          <w:lang w:val="cs-CZ"/>
        </w:rPr>
        <w:t>“</w:t>
      </w:r>
      <w:r w:rsidRPr="005859D2">
        <w:rPr>
          <w:rFonts w:ascii="Cambria" w:hAnsi="Cambria" w:cstheme="minorHAnsi"/>
          <w:lang w:val="cs-CZ"/>
        </w:rPr>
        <w:t xml:space="preserve"> je Cenový index pro příslušné kalendářní čtvrtletí, za které je vypočítávána úprava částek (od „o“ do „n“)</w:t>
      </w:r>
    </w:p>
    <w:p w14:paraId="377E5F3E"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„o“</w:t>
      </w:r>
      <w:r w:rsidRPr="005859D2">
        <w:rPr>
          <w:rFonts w:ascii="Cambria" w:hAnsi="Cambria" w:cstheme="minorHAnsi"/>
          <w:lang w:val="cs-CZ"/>
        </w:rPr>
        <w:t xml:space="preserve"> je kalendářní čtvrtletí, do něhož spadá datum podání konečné nabídky na realizaci projektu</w:t>
      </w:r>
    </w:p>
    <w:p w14:paraId="2E1F5690" w14:textId="2D30A248" w:rsidR="00175F7E" w:rsidRPr="005859D2" w:rsidRDefault="00326495" w:rsidP="00326495">
      <w:pPr>
        <w:spacing w:before="240" w:line="276" w:lineRule="auto"/>
        <w:rPr>
          <w:rFonts w:ascii="Cambria" w:hAnsi="Cambria" w:cstheme="minorHAnsi"/>
          <w:lang w:val="cs-CZ"/>
        </w:rPr>
      </w:pPr>
      <w:r w:rsidRPr="005859D2">
        <w:rPr>
          <w:rFonts w:ascii="Cambria" w:hAnsi="Cambria" w:cstheme="minorHAnsi"/>
          <w:lang w:val="cs-CZ"/>
        </w:rPr>
        <w:t>Žádná úprava nebude použita pro položky nebo práce vyúčtované v kalendářním čtvrtletí, v němž bude násobitel úpravy (</w:t>
      </w:r>
      <w:proofErr w:type="spellStart"/>
      <w:r w:rsidRPr="005859D2">
        <w:rPr>
          <w:rFonts w:ascii="Cambria" w:hAnsi="Cambria" w:cstheme="minorHAnsi"/>
          <w:lang w:val="cs-CZ"/>
        </w:rPr>
        <w:t>Pnz</w:t>
      </w:r>
      <w:proofErr w:type="spellEnd"/>
      <w:r w:rsidRPr="005859D2">
        <w:rPr>
          <w:rFonts w:ascii="Cambria" w:hAnsi="Cambria" w:cstheme="minorHAnsi"/>
          <w:lang w:val="cs-CZ"/>
        </w:rPr>
        <w:t>) v intervalu 0,</w:t>
      </w:r>
      <w:r w:rsidR="00E83C40" w:rsidRPr="005859D2">
        <w:rPr>
          <w:rFonts w:ascii="Cambria" w:hAnsi="Cambria" w:cstheme="minorHAnsi"/>
          <w:lang w:val="cs-CZ"/>
        </w:rPr>
        <w:t>9</w:t>
      </w:r>
      <w:r w:rsidR="00E83C40">
        <w:rPr>
          <w:rFonts w:ascii="Cambria" w:hAnsi="Cambria" w:cstheme="minorHAnsi"/>
          <w:lang w:val="cs-CZ"/>
        </w:rPr>
        <w:t>5</w:t>
      </w:r>
      <w:r w:rsidR="00E83C40" w:rsidRPr="005859D2">
        <w:rPr>
          <w:rFonts w:ascii="Cambria" w:hAnsi="Cambria" w:cstheme="minorHAnsi"/>
          <w:lang w:val="cs-CZ"/>
        </w:rPr>
        <w:t xml:space="preserve"> </w:t>
      </w:r>
      <w:r w:rsidRPr="005859D2">
        <w:rPr>
          <w:rFonts w:ascii="Cambria" w:hAnsi="Cambria" w:cstheme="minorHAnsi"/>
          <w:lang w:val="cs-CZ"/>
        </w:rPr>
        <w:t>až 1,</w:t>
      </w:r>
      <w:r w:rsidR="00E83C40" w:rsidRPr="005859D2">
        <w:rPr>
          <w:rFonts w:ascii="Cambria" w:hAnsi="Cambria" w:cstheme="minorHAnsi"/>
          <w:lang w:val="cs-CZ"/>
        </w:rPr>
        <w:t>0</w:t>
      </w:r>
      <w:r w:rsidR="00E83C40">
        <w:rPr>
          <w:rFonts w:ascii="Cambria" w:hAnsi="Cambria" w:cstheme="minorHAnsi"/>
          <w:lang w:val="cs-CZ"/>
        </w:rPr>
        <w:t>5</w:t>
      </w:r>
      <w:r w:rsidR="00E83C40" w:rsidRPr="005859D2">
        <w:rPr>
          <w:rFonts w:ascii="Cambria" w:hAnsi="Cambria" w:cstheme="minorHAnsi"/>
          <w:lang w:val="cs-CZ"/>
        </w:rPr>
        <w:t xml:space="preserve"> </w:t>
      </w:r>
      <w:r w:rsidRPr="005859D2">
        <w:rPr>
          <w:rFonts w:ascii="Cambria" w:hAnsi="Cambria" w:cstheme="minorHAnsi"/>
          <w:lang w:val="cs-CZ"/>
        </w:rPr>
        <w:t>(se zaokrouhlením na 4 desetinná místa).</w:t>
      </w:r>
    </w:p>
    <w:p w14:paraId="2E2BB955" w14:textId="38700BFD" w:rsidR="00175F7E" w:rsidRPr="005859D2" w:rsidRDefault="00175F7E">
      <w:pPr>
        <w:rPr>
          <w:rFonts w:ascii="Cambria" w:hAnsi="Cambria" w:cstheme="minorHAnsi"/>
          <w:color w:val="C00000"/>
          <w:lang w:val="cs-CZ"/>
        </w:rPr>
      </w:pPr>
    </w:p>
    <w:sectPr w:rsidR="00175F7E" w:rsidRPr="005859D2" w:rsidSect="004E52AD">
      <w:headerReference w:type="even" r:id="rId8"/>
      <w:headerReference w:type="default" r:id="rId9"/>
      <w:headerReference w:type="first" r:id="rId10"/>
      <w:type w:val="continuous"/>
      <w:pgSz w:w="11520" w:h="15840"/>
      <w:pgMar w:top="1040" w:right="1240" w:bottom="900" w:left="1040"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F9FBB" w14:textId="77777777" w:rsidR="00A650D2" w:rsidRDefault="00A650D2" w:rsidP="007F0969">
      <w:pPr>
        <w:spacing w:after="0" w:line="240" w:lineRule="auto"/>
      </w:pPr>
      <w:r>
        <w:separator/>
      </w:r>
    </w:p>
  </w:endnote>
  <w:endnote w:type="continuationSeparator" w:id="0">
    <w:p w14:paraId="628C301E" w14:textId="77777777" w:rsidR="00A650D2" w:rsidRDefault="00A650D2" w:rsidP="007F0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Arial,Bold">
    <w:altName w:val="MS Gothic"/>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66891" w14:textId="77777777" w:rsidR="00A650D2" w:rsidRDefault="00A650D2" w:rsidP="007F0969">
      <w:pPr>
        <w:spacing w:after="0" w:line="240" w:lineRule="auto"/>
      </w:pPr>
      <w:r>
        <w:separator/>
      </w:r>
    </w:p>
  </w:footnote>
  <w:footnote w:type="continuationSeparator" w:id="0">
    <w:p w14:paraId="7D91F943" w14:textId="77777777" w:rsidR="00A650D2" w:rsidRDefault="00A650D2" w:rsidP="007F0969">
      <w:pPr>
        <w:spacing w:after="0" w:line="240" w:lineRule="auto"/>
      </w:pPr>
      <w:r>
        <w:continuationSeparator/>
      </w:r>
    </w:p>
  </w:footnote>
  <w:footnote w:id="1">
    <w:p w14:paraId="20A86F70" w14:textId="77777777" w:rsidR="007F0969" w:rsidRPr="002F5C40" w:rsidRDefault="007F0969" w:rsidP="007F0969">
      <w:pPr>
        <w:pStyle w:val="FootnoteText"/>
        <w:rPr>
          <w:rFonts w:ascii="Cambria" w:hAnsi="Cambria"/>
          <w:sz w:val="22"/>
          <w:szCs w:val="22"/>
        </w:rPr>
      </w:pPr>
      <w:r w:rsidRPr="002F5C40">
        <w:rPr>
          <w:rStyle w:val="FootnoteReference"/>
          <w:rFonts w:ascii="Cambria" w:hAnsi="Cambria"/>
          <w:sz w:val="22"/>
          <w:szCs w:val="22"/>
        </w:rPr>
        <w:footnoteRef/>
      </w:r>
      <w:r w:rsidRPr="002F5C40">
        <w:rPr>
          <w:rFonts w:ascii="Cambria" w:hAnsi="Cambria"/>
          <w:sz w:val="22"/>
          <w:szCs w:val="22"/>
        </w:rPr>
        <w:t xml:space="preserve"> Pro oblast vytápění je zde uvedený postup jediný přípustný. Pokud je v některých dalších oblastech vhodnější jiný postup stanovení úspor, účastník jej podrobně popíše v této příloze.</w:t>
      </w:r>
    </w:p>
  </w:footnote>
  <w:footnote w:id="2">
    <w:p w14:paraId="78C7D6BA" w14:textId="77777777" w:rsidR="007F0969" w:rsidRDefault="007F0969" w:rsidP="007F0969">
      <w:pPr>
        <w:pStyle w:val="FootnoteText"/>
      </w:pPr>
      <w:r w:rsidRPr="002F5C40">
        <w:rPr>
          <w:rStyle w:val="FootnoteReference"/>
          <w:rFonts w:ascii="Cambria" w:hAnsi="Cambria"/>
          <w:sz w:val="22"/>
          <w:szCs w:val="22"/>
        </w:rPr>
        <w:footnoteRef/>
      </w:r>
      <w:r w:rsidRPr="002F5C40">
        <w:rPr>
          <w:rFonts w:ascii="Cambria" w:hAnsi="Cambria"/>
          <w:sz w:val="22"/>
          <w:szCs w:val="22"/>
        </w:rPr>
        <w:t xml:space="preserve"> To samozřejmě nemusí znamenat, že tato druhá část nezávisí na jiných parametrech, než je venkovní teplota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E1E24" w14:textId="77777777" w:rsidR="00326495" w:rsidRDefault="00326495">
    <w:pPr>
      <w:pStyle w:val="Header"/>
    </w:pPr>
    <w:r>
      <w:rPr>
        <w:noProof/>
      </w:rPr>
      <mc:AlternateContent>
        <mc:Choice Requires="wps">
          <w:drawing>
            <wp:anchor distT="0" distB="0" distL="0" distR="0" simplePos="0" relativeHeight="251660288" behindDoc="0" locked="0" layoutInCell="1" allowOverlap="1" wp14:anchorId="3A9140F0" wp14:editId="71751705">
              <wp:simplePos x="635" y="635"/>
              <wp:positionH relativeFrom="rightMargin">
                <wp:align>right</wp:align>
              </wp:positionH>
              <wp:positionV relativeFrom="paragraph">
                <wp:posOffset>635</wp:posOffset>
              </wp:positionV>
              <wp:extent cx="443865" cy="443865"/>
              <wp:effectExtent l="0" t="0" r="0" b="0"/>
              <wp:wrapSquare wrapText="bothSides"/>
              <wp:docPr id="3" name="Textové pole 3"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533432"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A9140F0" id="_x0000_t202" coordsize="21600,21600" o:spt="202" path="m,l,21600r21600,l21600,xe">
              <v:stroke joinstyle="miter"/>
              <v:path gradientshapeok="t" o:connecttype="rect"/>
            </v:shapetype>
            <v:shape id="Textové pole 3" o:spid="_x0000_s1026" type="#_x0000_t202" alt="INTERNÍ      " style="position:absolute;left:0;text-align:left;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2C533432"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2F8AC" w14:textId="08B61626" w:rsidR="00E37F8E" w:rsidRDefault="002722AE">
    <w:pPr>
      <w:pStyle w:val="Header"/>
    </w:pPr>
    <w:r>
      <w:rPr>
        <w:noProof/>
      </w:rPr>
      <w:drawing>
        <wp:inline distT="0" distB="0" distL="0" distR="0" wp14:anchorId="4C7C6348" wp14:editId="5AF992D4">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51064" name="Pictur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r w:rsidR="007E1AA7">
      <w:rPr>
        <w:noProof/>
      </w:rPr>
      <w:drawing>
        <wp:anchor distT="0" distB="0" distL="114300" distR="114300" simplePos="0" relativeHeight="251663360" behindDoc="1" locked="0" layoutInCell="1" allowOverlap="1" wp14:anchorId="19DC18FC" wp14:editId="2BB741E8">
          <wp:simplePos x="0" y="0"/>
          <wp:positionH relativeFrom="column">
            <wp:posOffset>0</wp:posOffset>
          </wp:positionH>
          <wp:positionV relativeFrom="paragraph">
            <wp:posOffset>-635</wp:posOffset>
          </wp:positionV>
          <wp:extent cx="5761355" cy="5118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14:sizeRelH relativeFrom="margin">
            <wp14:pctWidth>0</wp14:pctWidth>
          </wp14:sizeRelH>
          <wp14:sizeRelV relativeFrom="margin">
            <wp14:pctHeight>0</wp14:pctHeight>
          </wp14:sizeRelV>
        </wp:anchor>
      </w:drawing>
    </w:r>
  </w:p>
  <w:p w14:paraId="302B740F" w14:textId="76CA4B78" w:rsidR="00E37F8E" w:rsidRDefault="007E1AA7" w:rsidP="00CB699A">
    <w:pPr>
      <w:pStyle w:val="Header"/>
      <w:tabs>
        <w:tab w:val="clear" w:pos="4536"/>
        <w:tab w:val="clear" w:pos="9072"/>
        <w:tab w:val="left" w:pos="1464"/>
      </w:tabs>
    </w:pPr>
    <w:r>
      <w:tab/>
    </w:r>
  </w:p>
  <w:p w14:paraId="001A0508" w14:textId="77777777" w:rsidR="00E37F8E" w:rsidRDefault="00E37F8E">
    <w:pPr>
      <w:pStyle w:val="Header"/>
    </w:pPr>
  </w:p>
  <w:p w14:paraId="1B32A433" w14:textId="55A8B19E" w:rsidR="00326495" w:rsidRDefault="00326495">
    <w:pPr>
      <w:pStyle w:val="Header"/>
    </w:pPr>
    <w:r>
      <w:rPr>
        <w:noProof/>
      </w:rPr>
      <mc:AlternateContent>
        <mc:Choice Requires="wps">
          <w:drawing>
            <wp:anchor distT="0" distB="0" distL="0" distR="0" simplePos="0" relativeHeight="251661312" behindDoc="0" locked="0" layoutInCell="1" allowOverlap="1" wp14:anchorId="340100DF" wp14:editId="258B2DC6">
              <wp:simplePos x="899160" y="449580"/>
              <wp:positionH relativeFrom="rightMargin">
                <wp:align>right</wp:align>
              </wp:positionH>
              <wp:positionV relativeFrom="paragraph">
                <wp:posOffset>635</wp:posOffset>
              </wp:positionV>
              <wp:extent cx="443865" cy="443865"/>
              <wp:effectExtent l="0" t="0" r="0" b="0"/>
              <wp:wrapSquare wrapText="bothSides"/>
              <wp:docPr id="4" name="Textové pole 4"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5B6DFD" w14:textId="1473504C" w:rsidR="00326495" w:rsidRPr="0021020C" w:rsidRDefault="00326495">
                          <w:pPr>
                            <w:rPr>
                              <w:rFonts w:eastAsia="Calibri" w:cs="Calibri"/>
                              <w:noProof/>
                              <w:color w:val="000000"/>
                              <w:sz w:val="20"/>
                              <w:szCs w:val="20"/>
                            </w:rPr>
                          </w:pP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40100DF" id="_x0000_t202" coordsize="21600,21600" o:spt="202" path="m,l,21600r21600,l21600,xe">
              <v:stroke joinstyle="miter"/>
              <v:path gradientshapeok="t" o:connecttype="rect"/>
            </v:shapetype>
            <v:shape id="Textové pole 4" o:spid="_x0000_s1027" type="#_x0000_t202" alt="INTERNÍ      " style="position:absolute;left:0;text-align:left;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7C5B6DFD" w14:textId="1473504C" w:rsidR="00326495" w:rsidRPr="0021020C" w:rsidRDefault="00326495">
                    <w:pPr>
                      <w:rPr>
                        <w:rFonts w:eastAsia="Calibri" w:cs="Calibri"/>
                        <w:noProof/>
                        <w:color w:val="000000"/>
                        <w:sz w:val="20"/>
                        <w:szCs w:val="20"/>
                      </w:rPr>
                    </w:pP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F63CD" w14:textId="77777777" w:rsidR="00326495" w:rsidRDefault="00326495">
    <w:pPr>
      <w:pStyle w:val="Header"/>
    </w:pPr>
    <w:r>
      <w:rPr>
        <w:noProof/>
      </w:rPr>
      <mc:AlternateContent>
        <mc:Choice Requires="wps">
          <w:drawing>
            <wp:anchor distT="0" distB="0" distL="0" distR="0" simplePos="0" relativeHeight="251659264" behindDoc="0" locked="0" layoutInCell="1" allowOverlap="1" wp14:anchorId="6767D8B3" wp14:editId="15F127B7">
              <wp:simplePos x="635" y="635"/>
              <wp:positionH relativeFrom="rightMargin">
                <wp:align>right</wp:align>
              </wp:positionH>
              <wp:positionV relativeFrom="paragraph">
                <wp:posOffset>635</wp:posOffset>
              </wp:positionV>
              <wp:extent cx="443865" cy="443865"/>
              <wp:effectExtent l="0" t="0" r="0" b="0"/>
              <wp:wrapSquare wrapText="bothSides"/>
              <wp:docPr id="1" name="Textové pole 1"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C1003"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6767D8B3" id="_x0000_t202" coordsize="21600,21600" o:spt="202" path="m,l,21600r21600,l21600,xe">
              <v:stroke joinstyle="miter"/>
              <v:path gradientshapeok="t" o:connecttype="rect"/>
            </v:shapetype>
            <v:shape id="Textové pole 1" o:spid="_x0000_s1028" type="#_x0000_t202" alt="INTERNÍ      " style="position:absolute;left:0;text-align:left;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030C1003"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AC7801"/>
    <w:multiLevelType w:val="hybridMultilevel"/>
    <w:tmpl w:val="01E8A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66C4997"/>
    <w:multiLevelType w:val="hybridMultilevel"/>
    <w:tmpl w:val="425C18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6" w15:restartNumberingAfterBreak="0">
    <w:nsid w:val="297658AF"/>
    <w:multiLevelType w:val="hybridMultilevel"/>
    <w:tmpl w:val="FEBC4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CBD080F"/>
    <w:multiLevelType w:val="hybridMultilevel"/>
    <w:tmpl w:val="A7726AFE"/>
    <w:lvl w:ilvl="0" w:tplc="38A0B00E">
      <w:numFmt w:val="bullet"/>
      <w:lvlText w:val="-"/>
      <w:lvlJc w:val="left"/>
      <w:pPr>
        <w:ind w:left="720" w:hanging="360"/>
      </w:pPr>
      <w:rPr>
        <w:rFonts w:ascii="Cambria" w:eastAsiaTheme="minorHAnsi"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2425571"/>
    <w:multiLevelType w:val="hybridMultilevel"/>
    <w:tmpl w:val="27009ACC"/>
    <w:lvl w:ilvl="0" w:tplc="29C600C8">
      <w:start w:val="851"/>
      <w:numFmt w:val="bullet"/>
      <w:lvlText w:val="-"/>
      <w:lvlJc w:val="left"/>
      <w:pPr>
        <w:ind w:left="720" w:hanging="360"/>
      </w:pPr>
      <w:rPr>
        <w:rFonts w:ascii="Cambria" w:eastAsiaTheme="minorHAnsi"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5135EE2"/>
    <w:multiLevelType w:val="hybridMultilevel"/>
    <w:tmpl w:val="10E0E17E"/>
    <w:lvl w:ilvl="0" w:tplc="DAE63C8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911C03"/>
    <w:multiLevelType w:val="hybridMultilevel"/>
    <w:tmpl w:val="95EE36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3153EDA"/>
    <w:multiLevelType w:val="hybridMultilevel"/>
    <w:tmpl w:val="0070010A"/>
    <w:lvl w:ilvl="0" w:tplc="78586E4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4" w15:restartNumberingAfterBreak="0">
    <w:nsid w:val="5A053F0B"/>
    <w:multiLevelType w:val="hybridMultilevel"/>
    <w:tmpl w:val="1F9CED68"/>
    <w:lvl w:ilvl="0" w:tplc="D430B04E">
      <w:numFmt w:val="bullet"/>
      <w:lvlText w:val="•"/>
      <w:lvlJc w:val="left"/>
      <w:pPr>
        <w:ind w:left="720" w:hanging="360"/>
      </w:pPr>
      <w:rPr>
        <w:rFonts w:ascii="Cambria" w:eastAsiaTheme="minorHAnsi"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6B083E"/>
    <w:multiLevelType w:val="hybridMultilevel"/>
    <w:tmpl w:val="ADE82792"/>
    <w:lvl w:ilvl="0" w:tplc="DAE63C8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999843768">
    <w:abstractNumId w:val="6"/>
  </w:num>
  <w:num w:numId="2" w16cid:durableId="444736544">
    <w:abstractNumId w:val="14"/>
  </w:num>
  <w:num w:numId="3" w16cid:durableId="2134446657">
    <w:abstractNumId w:val="8"/>
  </w:num>
  <w:num w:numId="4" w16cid:durableId="887497996">
    <w:abstractNumId w:val="7"/>
  </w:num>
  <w:num w:numId="5" w16cid:durableId="650211852">
    <w:abstractNumId w:val="9"/>
  </w:num>
  <w:num w:numId="6" w16cid:durableId="792947763">
    <w:abstractNumId w:val="17"/>
  </w:num>
  <w:num w:numId="7" w16cid:durableId="1944878437">
    <w:abstractNumId w:val="11"/>
  </w:num>
  <w:num w:numId="8" w16cid:durableId="933395687">
    <w:abstractNumId w:val="4"/>
  </w:num>
  <w:num w:numId="9" w16cid:durableId="1647315570">
    <w:abstractNumId w:val="3"/>
  </w:num>
  <w:num w:numId="10" w16cid:durableId="2056199177">
    <w:abstractNumId w:val="0"/>
  </w:num>
  <w:num w:numId="11" w16cid:durableId="267736583">
    <w:abstractNumId w:val="10"/>
  </w:num>
  <w:num w:numId="12" w16cid:durableId="294412148">
    <w:abstractNumId w:val="15"/>
  </w:num>
  <w:num w:numId="13" w16cid:durableId="1554928331">
    <w:abstractNumId w:val="12"/>
  </w:num>
  <w:num w:numId="14" w16cid:durableId="162858856">
    <w:abstractNumId w:val="16"/>
  </w:num>
  <w:num w:numId="15" w16cid:durableId="454061436">
    <w:abstractNumId w:val="1"/>
  </w:num>
  <w:num w:numId="16" w16cid:durableId="1979651490">
    <w:abstractNumId w:val="5"/>
  </w:num>
  <w:num w:numId="17" w16cid:durableId="377554388">
    <w:abstractNumId w:val="2"/>
  </w:num>
  <w:num w:numId="18" w16cid:durableId="14618052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B3A"/>
    <w:rsid w:val="00002C19"/>
    <w:rsid w:val="00025427"/>
    <w:rsid w:val="000266A8"/>
    <w:rsid w:val="00032F1C"/>
    <w:rsid w:val="00052EB2"/>
    <w:rsid w:val="00071873"/>
    <w:rsid w:val="0007686A"/>
    <w:rsid w:val="00082E7A"/>
    <w:rsid w:val="00093098"/>
    <w:rsid w:val="00094BF5"/>
    <w:rsid w:val="000B36EA"/>
    <w:rsid w:val="000C7A66"/>
    <w:rsid w:val="000D011D"/>
    <w:rsid w:val="000E447F"/>
    <w:rsid w:val="000E45C2"/>
    <w:rsid w:val="001078D1"/>
    <w:rsid w:val="00133D38"/>
    <w:rsid w:val="001500A7"/>
    <w:rsid w:val="00157362"/>
    <w:rsid w:val="00171434"/>
    <w:rsid w:val="00171A86"/>
    <w:rsid w:val="00175F7E"/>
    <w:rsid w:val="001776F6"/>
    <w:rsid w:val="001C2EBE"/>
    <w:rsid w:val="001C302A"/>
    <w:rsid w:val="001C34E9"/>
    <w:rsid w:val="001D1DA1"/>
    <w:rsid w:val="001E0AD6"/>
    <w:rsid w:val="00223051"/>
    <w:rsid w:val="002239B1"/>
    <w:rsid w:val="002243A5"/>
    <w:rsid w:val="002476DB"/>
    <w:rsid w:val="00250855"/>
    <w:rsid w:val="002638F1"/>
    <w:rsid w:val="00265C82"/>
    <w:rsid w:val="00270DAF"/>
    <w:rsid w:val="002722AE"/>
    <w:rsid w:val="002823E6"/>
    <w:rsid w:val="00290ED3"/>
    <w:rsid w:val="0029313E"/>
    <w:rsid w:val="002D1222"/>
    <w:rsid w:val="002D23C7"/>
    <w:rsid w:val="002E7A07"/>
    <w:rsid w:val="002F134E"/>
    <w:rsid w:val="002F5C40"/>
    <w:rsid w:val="00315939"/>
    <w:rsid w:val="00326495"/>
    <w:rsid w:val="00327D25"/>
    <w:rsid w:val="003465B5"/>
    <w:rsid w:val="003611C6"/>
    <w:rsid w:val="00396C62"/>
    <w:rsid w:val="003B3FB3"/>
    <w:rsid w:val="003B4E84"/>
    <w:rsid w:val="003C7AFC"/>
    <w:rsid w:val="003E0BF9"/>
    <w:rsid w:val="00406D29"/>
    <w:rsid w:val="00415143"/>
    <w:rsid w:val="00432C69"/>
    <w:rsid w:val="004453D8"/>
    <w:rsid w:val="00446BE9"/>
    <w:rsid w:val="00473203"/>
    <w:rsid w:val="00497189"/>
    <w:rsid w:val="004C3F3F"/>
    <w:rsid w:val="004C6CBC"/>
    <w:rsid w:val="004E52AD"/>
    <w:rsid w:val="00514202"/>
    <w:rsid w:val="00533883"/>
    <w:rsid w:val="0055629F"/>
    <w:rsid w:val="005714F2"/>
    <w:rsid w:val="005859D2"/>
    <w:rsid w:val="005D171A"/>
    <w:rsid w:val="005E1F0A"/>
    <w:rsid w:val="005E5713"/>
    <w:rsid w:val="005F5DE7"/>
    <w:rsid w:val="006050C8"/>
    <w:rsid w:val="00626127"/>
    <w:rsid w:val="00642CB4"/>
    <w:rsid w:val="0064402E"/>
    <w:rsid w:val="00670B8F"/>
    <w:rsid w:val="00696C82"/>
    <w:rsid w:val="006B12E2"/>
    <w:rsid w:val="006C6A4B"/>
    <w:rsid w:val="006D592A"/>
    <w:rsid w:val="00701B42"/>
    <w:rsid w:val="00713AB2"/>
    <w:rsid w:val="007159B3"/>
    <w:rsid w:val="00722D71"/>
    <w:rsid w:val="00722EC4"/>
    <w:rsid w:val="00726C62"/>
    <w:rsid w:val="007375DA"/>
    <w:rsid w:val="00741386"/>
    <w:rsid w:val="007A3A81"/>
    <w:rsid w:val="007A769F"/>
    <w:rsid w:val="007C6EC0"/>
    <w:rsid w:val="007C78E9"/>
    <w:rsid w:val="007D3B60"/>
    <w:rsid w:val="007E1AA7"/>
    <w:rsid w:val="007F0969"/>
    <w:rsid w:val="0082539B"/>
    <w:rsid w:val="008454CC"/>
    <w:rsid w:val="00847CA2"/>
    <w:rsid w:val="008535B7"/>
    <w:rsid w:val="008812FC"/>
    <w:rsid w:val="008D030B"/>
    <w:rsid w:val="008E397D"/>
    <w:rsid w:val="00956066"/>
    <w:rsid w:val="0096275A"/>
    <w:rsid w:val="009727C6"/>
    <w:rsid w:val="009745FA"/>
    <w:rsid w:val="00975B32"/>
    <w:rsid w:val="009859B8"/>
    <w:rsid w:val="009F316B"/>
    <w:rsid w:val="00A33924"/>
    <w:rsid w:val="00A650D2"/>
    <w:rsid w:val="00A808E9"/>
    <w:rsid w:val="00AC6E23"/>
    <w:rsid w:val="00B036DB"/>
    <w:rsid w:val="00B1462E"/>
    <w:rsid w:val="00B24CBB"/>
    <w:rsid w:val="00B53305"/>
    <w:rsid w:val="00B709C7"/>
    <w:rsid w:val="00B70BD2"/>
    <w:rsid w:val="00B72794"/>
    <w:rsid w:val="00B81625"/>
    <w:rsid w:val="00B83B3A"/>
    <w:rsid w:val="00B97242"/>
    <w:rsid w:val="00BA2C7E"/>
    <w:rsid w:val="00C01141"/>
    <w:rsid w:val="00C20C72"/>
    <w:rsid w:val="00C312CA"/>
    <w:rsid w:val="00C36FB7"/>
    <w:rsid w:val="00C43275"/>
    <w:rsid w:val="00C648C4"/>
    <w:rsid w:val="00C664BE"/>
    <w:rsid w:val="00C74B40"/>
    <w:rsid w:val="00C90651"/>
    <w:rsid w:val="00C973E7"/>
    <w:rsid w:val="00CA0C95"/>
    <w:rsid w:val="00CA0FE3"/>
    <w:rsid w:val="00CA17BD"/>
    <w:rsid w:val="00CB699A"/>
    <w:rsid w:val="00CD508D"/>
    <w:rsid w:val="00D0192E"/>
    <w:rsid w:val="00D02D1E"/>
    <w:rsid w:val="00D21FD6"/>
    <w:rsid w:val="00D66F68"/>
    <w:rsid w:val="00D7536E"/>
    <w:rsid w:val="00D83370"/>
    <w:rsid w:val="00DA1E0C"/>
    <w:rsid w:val="00DA33AE"/>
    <w:rsid w:val="00DB1361"/>
    <w:rsid w:val="00DB1DBC"/>
    <w:rsid w:val="00DB34DB"/>
    <w:rsid w:val="00DC52FC"/>
    <w:rsid w:val="00DD07DC"/>
    <w:rsid w:val="00DE2125"/>
    <w:rsid w:val="00DE3D73"/>
    <w:rsid w:val="00DF22F3"/>
    <w:rsid w:val="00DF5EA6"/>
    <w:rsid w:val="00E1309F"/>
    <w:rsid w:val="00E1747D"/>
    <w:rsid w:val="00E33930"/>
    <w:rsid w:val="00E37F8E"/>
    <w:rsid w:val="00E558AD"/>
    <w:rsid w:val="00E64788"/>
    <w:rsid w:val="00E664BC"/>
    <w:rsid w:val="00E83C40"/>
    <w:rsid w:val="00E915D5"/>
    <w:rsid w:val="00E93B9C"/>
    <w:rsid w:val="00EA16D3"/>
    <w:rsid w:val="00EE4105"/>
    <w:rsid w:val="00F024E6"/>
    <w:rsid w:val="00F271C1"/>
    <w:rsid w:val="00F27772"/>
    <w:rsid w:val="00F37A43"/>
    <w:rsid w:val="00FA546F"/>
    <w:rsid w:val="00FA78CC"/>
    <w:rsid w:val="00FF31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A2A91"/>
  <w15:chartTrackingRefBased/>
  <w15:docId w15:val="{5911434E-C0E8-407D-AC7F-E96B7F234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36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F13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31593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1593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1141"/>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833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370"/>
    <w:rPr>
      <w:rFonts w:ascii="Segoe UI" w:hAnsi="Segoe UI" w:cs="Segoe UI"/>
      <w:sz w:val="18"/>
      <w:szCs w:val="18"/>
    </w:rPr>
  </w:style>
  <w:style w:type="character" w:styleId="CommentReference">
    <w:name w:val="annotation reference"/>
    <w:basedOn w:val="DefaultParagraphFont"/>
    <w:uiPriority w:val="99"/>
    <w:unhideWhenUsed/>
    <w:rsid w:val="00C36FB7"/>
    <w:rPr>
      <w:sz w:val="16"/>
      <w:szCs w:val="16"/>
    </w:rPr>
  </w:style>
  <w:style w:type="paragraph" w:styleId="CommentText">
    <w:name w:val="annotation text"/>
    <w:basedOn w:val="Normal"/>
    <w:link w:val="CommentTextChar"/>
    <w:uiPriority w:val="99"/>
    <w:unhideWhenUsed/>
    <w:rsid w:val="00C36FB7"/>
    <w:pPr>
      <w:spacing w:line="240" w:lineRule="auto"/>
    </w:pPr>
    <w:rPr>
      <w:sz w:val="20"/>
      <w:szCs w:val="20"/>
    </w:rPr>
  </w:style>
  <w:style w:type="character" w:customStyle="1" w:styleId="CommentTextChar">
    <w:name w:val="Comment Text Char"/>
    <w:basedOn w:val="DefaultParagraphFont"/>
    <w:link w:val="CommentText"/>
    <w:uiPriority w:val="99"/>
    <w:rsid w:val="00C36FB7"/>
    <w:rPr>
      <w:sz w:val="20"/>
      <w:szCs w:val="20"/>
    </w:rPr>
  </w:style>
  <w:style w:type="paragraph" w:styleId="CommentSubject">
    <w:name w:val="annotation subject"/>
    <w:basedOn w:val="CommentText"/>
    <w:next w:val="CommentText"/>
    <w:link w:val="CommentSubjectChar"/>
    <w:uiPriority w:val="99"/>
    <w:semiHidden/>
    <w:unhideWhenUsed/>
    <w:rsid w:val="00C36FB7"/>
    <w:rPr>
      <w:b/>
      <w:bCs/>
    </w:rPr>
  </w:style>
  <w:style w:type="character" w:customStyle="1" w:styleId="CommentSubjectChar">
    <w:name w:val="Comment Subject Char"/>
    <w:basedOn w:val="CommentTextChar"/>
    <w:link w:val="CommentSubject"/>
    <w:uiPriority w:val="99"/>
    <w:semiHidden/>
    <w:rsid w:val="00C36FB7"/>
    <w:rPr>
      <w:b/>
      <w:bCs/>
      <w:sz w:val="20"/>
      <w:szCs w:val="20"/>
    </w:rPr>
  </w:style>
  <w:style w:type="paragraph" w:styleId="ListParagraph">
    <w:name w:val="List Paragraph"/>
    <w:basedOn w:val="Normal"/>
    <w:uiPriority w:val="34"/>
    <w:qFormat/>
    <w:rsid w:val="004C6CBC"/>
    <w:pPr>
      <w:ind w:left="720"/>
      <w:contextualSpacing/>
    </w:pPr>
  </w:style>
  <w:style w:type="character" w:customStyle="1" w:styleId="Heading1Char">
    <w:name w:val="Heading 1 Char"/>
    <w:basedOn w:val="DefaultParagraphFont"/>
    <w:link w:val="Heading1"/>
    <w:uiPriority w:val="9"/>
    <w:rsid w:val="00B036D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036DB"/>
    <w:pPr>
      <w:outlineLvl w:val="9"/>
    </w:pPr>
    <w:rPr>
      <w:lang w:val="en-US"/>
    </w:rPr>
  </w:style>
  <w:style w:type="paragraph" w:styleId="TOC1">
    <w:name w:val="toc 1"/>
    <w:basedOn w:val="Normal"/>
    <w:next w:val="Normal"/>
    <w:autoRedefine/>
    <w:uiPriority w:val="39"/>
    <w:unhideWhenUsed/>
    <w:rsid w:val="00741386"/>
    <w:pPr>
      <w:tabs>
        <w:tab w:val="right" w:leader="dot" w:pos="9230"/>
      </w:tabs>
      <w:spacing w:after="100"/>
    </w:pPr>
  </w:style>
  <w:style w:type="character" w:styleId="Hyperlink">
    <w:name w:val="Hyperlink"/>
    <w:basedOn w:val="DefaultParagraphFont"/>
    <w:uiPriority w:val="99"/>
    <w:unhideWhenUsed/>
    <w:rsid w:val="00B036DB"/>
    <w:rPr>
      <w:color w:val="0563C1" w:themeColor="hyperlink"/>
      <w:u w:val="single"/>
    </w:rPr>
  </w:style>
  <w:style w:type="paragraph" w:styleId="Title">
    <w:name w:val="Title"/>
    <w:basedOn w:val="Normal"/>
    <w:link w:val="TitleChar"/>
    <w:uiPriority w:val="99"/>
    <w:qFormat/>
    <w:rsid w:val="001500A7"/>
    <w:pPr>
      <w:spacing w:before="240" w:after="60" w:line="288" w:lineRule="auto"/>
      <w:jc w:val="center"/>
      <w:outlineLvl w:val="0"/>
    </w:pPr>
    <w:rPr>
      <w:rFonts w:ascii="Arial" w:eastAsia="Times New Roman" w:hAnsi="Arial" w:cs="Times New Roman"/>
      <w:bCs/>
      <w:kern w:val="28"/>
      <w:sz w:val="32"/>
      <w:szCs w:val="32"/>
      <w:lang w:val="cs-CZ" w:eastAsia="cs-CZ"/>
    </w:rPr>
  </w:style>
  <w:style w:type="character" w:customStyle="1" w:styleId="TitleChar">
    <w:name w:val="Title Char"/>
    <w:basedOn w:val="DefaultParagraphFont"/>
    <w:link w:val="Title"/>
    <w:uiPriority w:val="99"/>
    <w:rsid w:val="001500A7"/>
    <w:rPr>
      <w:rFonts w:ascii="Arial" w:eastAsia="Times New Roman" w:hAnsi="Arial" w:cs="Times New Roman"/>
      <w:bCs/>
      <w:kern w:val="28"/>
      <w:sz w:val="32"/>
      <w:szCs w:val="32"/>
      <w:lang w:val="cs-CZ" w:eastAsia="cs-CZ"/>
    </w:rPr>
  </w:style>
  <w:style w:type="character" w:customStyle="1" w:styleId="Heading2Char">
    <w:name w:val="Heading 2 Char"/>
    <w:basedOn w:val="DefaultParagraphFont"/>
    <w:link w:val="Heading2"/>
    <w:uiPriority w:val="9"/>
    <w:semiHidden/>
    <w:rsid w:val="002F134E"/>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semiHidden/>
    <w:rsid w:val="007F0969"/>
    <w:pPr>
      <w:spacing w:after="60" w:line="240" w:lineRule="auto"/>
      <w:jc w:val="both"/>
    </w:pPr>
    <w:rPr>
      <w:rFonts w:ascii="Arial" w:eastAsia="Times New Roman" w:hAnsi="Arial" w:cs="Times New Roman"/>
      <w:sz w:val="20"/>
      <w:szCs w:val="20"/>
      <w:lang w:val="cs-CZ" w:eastAsia="cs-CZ"/>
    </w:rPr>
  </w:style>
  <w:style w:type="character" w:customStyle="1" w:styleId="FootnoteTextChar">
    <w:name w:val="Footnote Text Char"/>
    <w:basedOn w:val="DefaultParagraphFont"/>
    <w:link w:val="FootnoteText"/>
    <w:semiHidden/>
    <w:rsid w:val="007F0969"/>
    <w:rPr>
      <w:rFonts w:ascii="Arial" w:eastAsia="Times New Roman" w:hAnsi="Arial" w:cs="Times New Roman"/>
      <w:sz w:val="20"/>
      <w:szCs w:val="20"/>
      <w:lang w:val="cs-CZ" w:eastAsia="cs-CZ"/>
    </w:rPr>
  </w:style>
  <w:style w:type="character" w:styleId="FootnoteReference">
    <w:name w:val="footnote reference"/>
    <w:semiHidden/>
    <w:rsid w:val="007F0969"/>
    <w:rPr>
      <w:rFonts w:cs="Times New Roman"/>
      <w:vertAlign w:val="superscript"/>
    </w:rPr>
  </w:style>
  <w:style w:type="paragraph" w:customStyle="1" w:styleId="Odstavecseseznamem1">
    <w:name w:val="Odstavec se seznamem1"/>
    <w:basedOn w:val="Normal"/>
    <w:rsid w:val="00C664BE"/>
    <w:pPr>
      <w:spacing w:before="120" w:after="0" w:line="240" w:lineRule="auto"/>
      <w:ind w:left="720"/>
      <w:contextualSpacing/>
      <w:jc w:val="both"/>
    </w:pPr>
    <w:rPr>
      <w:rFonts w:ascii="Calibri" w:eastAsia="Times New Roman" w:hAnsi="Calibri" w:cs="Times New Roman"/>
      <w:lang w:val="cs-CZ"/>
    </w:rPr>
  </w:style>
  <w:style w:type="character" w:styleId="FollowedHyperlink">
    <w:name w:val="FollowedHyperlink"/>
    <w:basedOn w:val="DefaultParagraphFont"/>
    <w:uiPriority w:val="99"/>
    <w:semiHidden/>
    <w:unhideWhenUsed/>
    <w:rsid w:val="004C3F3F"/>
    <w:rPr>
      <w:color w:val="954F72" w:themeColor="followedHyperlink"/>
      <w:u w:val="single"/>
    </w:rPr>
  </w:style>
  <w:style w:type="paragraph" w:styleId="TOC2">
    <w:name w:val="toc 2"/>
    <w:basedOn w:val="Normal"/>
    <w:next w:val="Normal"/>
    <w:autoRedefine/>
    <w:uiPriority w:val="39"/>
    <w:unhideWhenUsed/>
    <w:rsid w:val="00157362"/>
    <w:pPr>
      <w:spacing w:after="100"/>
      <w:ind w:left="220"/>
    </w:pPr>
  </w:style>
  <w:style w:type="character" w:customStyle="1" w:styleId="Heading4Char">
    <w:name w:val="Heading 4 Char"/>
    <w:basedOn w:val="DefaultParagraphFont"/>
    <w:link w:val="Heading4"/>
    <w:uiPriority w:val="9"/>
    <w:semiHidden/>
    <w:rsid w:val="0031593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15939"/>
    <w:rPr>
      <w:rFonts w:asciiTheme="majorHAnsi" w:eastAsiaTheme="majorEastAsia" w:hAnsiTheme="majorHAnsi" w:cstheme="majorBidi"/>
      <w:color w:val="2F5496" w:themeColor="accent1" w:themeShade="BF"/>
    </w:rPr>
  </w:style>
  <w:style w:type="paragraph" w:styleId="Revision">
    <w:name w:val="Revision"/>
    <w:hidden/>
    <w:uiPriority w:val="99"/>
    <w:semiHidden/>
    <w:rsid w:val="005D171A"/>
    <w:pPr>
      <w:spacing w:after="0" w:line="240" w:lineRule="auto"/>
    </w:pPr>
  </w:style>
  <w:style w:type="paragraph" w:styleId="Footer">
    <w:name w:val="footer"/>
    <w:basedOn w:val="Normal"/>
    <w:link w:val="FooterChar"/>
    <w:uiPriority w:val="99"/>
    <w:rsid w:val="00326495"/>
    <w:pPr>
      <w:tabs>
        <w:tab w:val="center" w:pos="4536"/>
        <w:tab w:val="right" w:pos="9072"/>
      </w:tabs>
      <w:spacing w:after="0" w:line="240" w:lineRule="auto"/>
      <w:jc w:val="both"/>
    </w:pPr>
    <w:rPr>
      <w:rFonts w:ascii="Calibri" w:eastAsia="Times New Roman" w:hAnsi="Calibri" w:cs="Times New Roman"/>
      <w:sz w:val="16"/>
      <w:szCs w:val="24"/>
      <w:lang w:val="cs-CZ" w:eastAsia="cs-CZ"/>
    </w:rPr>
  </w:style>
  <w:style w:type="character" w:customStyle="1" w:styleId="FooterChar">
    <w:name w:val="Footer Char"/>
    <w:basedOn w:val="DefaultParagraphFont"/>
    <w:link w:val="Footer"/>
    <w:uiPriority w:val="99"/>
    <w:rsid w:val="00326495"/>
    <w:rPr>
      <w:rFonts w:ascii="Calibri" w:eastAsia="Times New Roman" w:hAnsi="Calibri" w:cs="Times New Roman"/>
      <w:sz w:val="16"/>
      <w:szCs w:val="24"/>
      <w:lang w:val="cs-CZ" w:eastAsia="cs-CZ"/>
    </w:rPr>
  </w:style>
  <w:style w:type="paragraph" w:styleId="Header">
    <w:name w:val="header"/>
    <w:basedOn w:val="Normal"/>
    <w:link w:val="HeaderChar"/>
    <w:uiPriority w:val="99"/>
    <w:unhideWhenUsed/>
    <w:rsid w:val="00326495"/>
    <w:pPr>
      <w:tabs>
        <w:tab w:val="center" w:pos="4536"/>
        <w:tab w:val="right" w:pos="9072"/>
      </w:tabs>
      <w:spacing w:after="0" w:line="240" w:lineRule="auto"/>
      <w:jc w:val="both"/>
    </w:pPr>
    <w:rPr>
      <w:rFonts w:ascii="Calibri" w:eastAsia="Times New Roman" w:hAnsi="Calibri" w:cs="Times New Roman"/>
      <w:szCs w:val="24"/>
      <w:lang w:val="cs-CZ" w:eastAsia="cs-CZ"/>
    </w:rPr>
  </w:style>
  <w:style w:type="character" w:customStyle="1" w:styleId="HeaderChar">
    <w:name w:val="Header Char"/>
    <w:basedOn w:val="DefaultParagraphFont"/>
    <w:link w:val="Header"/>
    <w:uiPriority w:val="99"/>
    <w:rsid w:val="00326495"/>
    <w:rPr>
      <w:rFonts w:ascii="Calibri" w:eastAsia="Times New Roman" w:hAnsi="Calibri" w:cs="Times New Roman"/>
      <w:szCs w:val="24"/>
      <w:lang w:val="cs-CZ" w:eastAsia="cs-CZ"/>
    </w:rPr>
  </w:style>
  <w:style w:type="paragraph" w:customStyle="1" w:styleId="Level1">
    <w:name w:val="Level 1"/>
    <w:basedOn w:val="Normal"/>
    <w:rsid w:val="00175F7E"/>
    <w:pPr>
      <w:numPr>
        <w:numId w:val="16"/>
      </w:numPr>
    </w:pPr>
    <w:rPr>
      <w:lang w:val="cs-CZ"/>
    </w:rPr>
  </w:style>
  <w:style w:type="paragraph" w:customStyle="1" w:styleId="Level2">
    <w:name w:val="Level 2"/>
    <w:basedOn w:val="Normal"/>
    <w:rsid w:val="00175F7E"/>
    <w:pPr>
      <w:numPr>
        <w:ilvl w:val="1"/>
        <w:numId w:val="16"/>
      </w:numPr>
    </w:pPr>
    <w:rPr>
      <w:lang w:val="cs-CZ"/>
    </w:rPr>
  </w:style>
  <w:style w:type="paragraph" w:customStyle="1" w:styleId="Level3">
    <w:name w:val="Level 3"/>
    <w:basedOn w:val="Normal"/>
    <w:rsid w:val="00175F7E"/>
    <w:pPr>
      <w:numPr>
        <w:ilvl w:val="3"/>
        <w:numId w:val="16"/>
      </w:numPr>
    </w:pPr>
    <w:rPr>
      <w:lang w:val="cs-CZ"/>
    </w:rPr>
  </w:style>
  <w:style w:type="paragraph" w:customStyle="1" w:styleId="Level5">
    <w:name w:val="Level 5"/>
    <w:basedOn w:val="Normal"/>
    <w:rsid w:val="00175F7E"/>
    <w:pPr>
      <w:numPr>
        <w:ilvl w:val="6"/>
        <w:numId w:val="16"/>
      </w:numPr>
    </w:pPr>
    <w:rPr>
      <w:lang w:val="cs-CZ"/>
    </w:rPr>
  </w:style>
  <w:style w:type="paragraph" w:styleId="BodyTextIndent">
    <w:name w:val="Body Text Indent"/>
    <w:basedOn w:val="Normal"/>
    <w:link w:val="BodyTextIndentChar"/>
    <w:uiPriority w:val="99"/>
    <w:rsid w:val="00175F7E"/>
    <w:pPr>
      <w:spacing w:after="0" w:line="240" w:lineRule="auto"/>
      <w:ind w:firstLine="426"/>
      <w:jc w:val="both"/>
    </w:pPr>
    <w:rPr>
      <w:rFonts w:ascii="Times New Roman" w:eastAsia="Times New Roman" w:hAnsi="Times New Roman" w:cs="Times New Roman"/>
      <w:sz w:val="24"/>
      <w:szCs w:val="20"/>
      <w:lang w:val="cs-CZ" w:eastAsia="cs-CZ"/>
    </w:rPr>
  </w:style>
  <w:style w:type="character" w:customStyle="1" w:styleId="BodyTextIndentChar">
    <w:name w:val="Body Text Indent Char"/>
    <w:basedOn w:val="DefaultParagraphFont"/>
    <w:link w:val="BodyTextIndent"/>
    <w:uiPriority w:val="99"/>
    <w:rsid w:val="00175F7E"/>
    <w:rPr>
      <w:rFonts w:ascii="Times New Roman" w:eastAsia="Times New Roman" w:hAnsi="Times New Roman" w:cs="Times New Roman"/>
      <w:sz w:val="24"/>
      <w:szCs w:val="20"/>
      <w:lang w:val="cs-CZ" w:eastAsia="cs-CZ"/>
    </w:rPr>
  </w:style>
  <w:style w:type="paragraph" w:styleId="BodyText">
    <w:name w:val="Body Text"/>
    <w:basedOn w:val="Normal"/>
    <w:link w:val="BodyTextChar"/>
    <w:rsid w:val="00175F7E"/>
    <w:pPr>
      <w:spacing w:after="0" w:line="240" w:lineRule="auto"/>
      <w:jc w:val="both"/>
    </w:pPr>
    <w:rPr>
      <w:rFonts w:ascii="Times New Roman" w:eastAsia="Times New Roman" w:hAnsi="Times New Roman" w:cs="Times New Roman"/>
      <w:sz w:val="24"/>
      <w:szCs w:val="20"/>
      <w:lang w:val="cs-CZ" w:eastAsia="cs-CZ"/>
    </w:rPr>
  </w:style>
  <w:style w:type="character" w:customStyle="1" w:styleId="BodyTextChar">
    <w:name w:val="Body Text Char"/>
    <w:basedOn w:val="DefaultParagraphFont"/>
    <w:link w:val="BodyText"/>
    <w:rsid w:val="00175F7E"/>
    <w:rPr>
      <w:rFonts w:ascii="Times New Roman" w:eastAsia="Times New Roman" w:hAnsi="Times New Roman" w:cs="Times New Roman"/>
      <w:sz w:val="24"/>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02892">
      <w:bodyDiv w:val="1"/>
      <w:marLeft w:val="0"/>
      <w:marRight w:val="0"/>
      <w:marTop w:val="0"/>
      <w:marBottom w:val="0"/>
      <w:divBdr>
        <w:top w:val="none" w:sz="0" w:space="0" w:color="auto"/>
        <w:left w:val="none" w:sz="0" w:space="0" w:color="auto"/>
        <w:bottom w:val="none" w:sz="0" w:space="0" w:color="auto"/>
        <w:right w:val="none" w:sz="0" w:space="0" w:color="auto"/>
      </w:divBdr>
    </w:div>
    <w:div w:id="720909031">
      <w:bodyDiv w:val="1"/>
      <w:marLeft w:val="0"/>
      <w:marRight w:val="0"/>
      <w:marTop w:val="0"/>
      <w:marBottom w:val="0"/>
      <w:divBdr>
        <w:top w:val="none" w:sz="0" w:space="0" w:color="auto"/>
        <w:left w:val="none" w:sz="0" w:space="0" w:color="auto"/>
        <w:bottom w:val="none" w:sz="0" w:space="0" w:color="auto"/>
        <w:right w:val="none" w:sz="0" w:space="0" w:color="auto"/>
      </w:divBdr>
    </w:div>
    <w:div w:id="1997147856">
      <w:bodyDiv w:val="1"/>
      <w:marLeft w:val="0"/>
      <w:marRight w:val="0"/>
      <w:marTop w:val="0"/>
      <w:marBottom w:val="0"/>
      <w:divBdr>
        <w:top w:val="none" w:sz="0" w:space="0" w:color="auto"/>
        <w:left w:val="none" w:sz="0" w:space="0" w:color="auto"/>
        <w:bottom w:val="none" w:sz="0" w:space="0" w:color="auto"/>
        <w:right w:val="none" w:sz="0" w:space="0" w:color="auto"/>
      </w:divBdr>
    </w:div>
    <w:div w:id="209276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D0E99-DFA5-4460-B5B9-9BEFC4BE7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16</Pages>
  <Words>2967</Words>
  <Characters>16914</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22</cp:revision>
  <dcterms:created xsi:type="dcterms:W3CDTF">2022-12-07T12:42:00Z</dcterms:created>
  <dcterms:modified xsi:type="dcterms:W3CDTF">2023-04-12T09:01:00Z</dcterms:modified>
</cp:coreProperties>
</file>